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tr5pb4m64mwr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#41 — El Antídoto a Nuestra Idolatría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Si realmente deseamos dejar de amar a nuestros ídolos, tenemos que amar a Dios más que todas las cosas. Amar a Dios más cura nuestra idolatría.</w:t>
      </w:r>
    </w:p>
    <w:p w:rsidR="00000000" w:rsidDel="00000000" w:rsidP="00000000" w:rsidRDefault="00000000" w:rsidRPr="00000000" w14:paraId="00000004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pva95il9nlnk" w:id="1"/>
      <w:bookmarkEnd w:id="1"/>
      <w:r w:rsidDel="00000000" w:rsidR="00000000" w:rsidRPr="00000000">
        <w:rPr>
          <w:sz w:val="22"/>
          <w:szCs w:val="22"/>
          <w:rtl w:val="0"/>
        </w:rPr>
        <w:t xml:space="preserve">1 Juan 5:21 y 1 Juan 2:15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estos versos?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nuestro amor con nuestros ídolos?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v2pxru9qmwxn" w:id="2"/>
      <w:bookmarkEnd w:id="2"/>
      <w:r w:rsidDel="00000000" w:rsidR="00000000" w:rsidRPr="00000000">
        <w:rPr>
          <w:sz w:val="22"/>
          <w:szCs w:val="22"/>
          <w:rtl w:val="0"/>
        </w:rPr>
        <w:t xml:space="preserve">Mateo 22:36-40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este texto?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nos manda Dios a amarlo?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resumido o cumplido toda la ley de Dios en estos dos mandamientos?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clr3wh7j1c87" w:id="3"/>
      <w:bookmarkEnd w:id="3"/>
      <w:r w:rsidDel="00000000" w:rsidR="00000000" w:rsidRPr="00000000">
        <w:rPr>
          <w:sz w:val="22"/>
          <w:szCs w:val="22"/>
          <w:rtl w:val="0"/>
        </w:rPr>
        <w:t xml:space="preserve">Mateo 6:19-34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estos versos?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¿De dice de las riquezas y posesiones terrenales?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nuestro amor y entrega, lealtad y afán?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instruye de amar a Dios?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wteownnrk7nk" w:id="4"/>
      <w:bookmarkEnd w:id="4"/>
      <w:r w:rsidDel="00000000" w:rsidR="00000000" w:rsidRPr="00000000">
        <w:rPr>
          <w:sz w:val="22"/>
          <w:szCs w:val="22"/>
          <w:rtl w:val="0"/>
        </w:rPr>
        <w:t xml:space="preserve">Mateo 13:44-46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estos versos?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valorar/atesorar a Dios más que todo?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cambia nuestra vida cuando amamos a Dios de esta manera?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vx9vtnl6gz2t" w:id="5"/>
      <w:bookmarkEnd w:id="5"/>
      <w:r w:rsidDel="00000000" w:rsidR="00000000" w:rsidRPr="00000000">
        <w:rPr>
          <w:sz w:val="22"/>
          <w:szCs w:val="22"/>
          <w:rtl w:val="0"/>
        </w:rPr>
        <w:t xml:space="preserve">Salmos 16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dice de cómo y cuánto amaba y valoraba a Dios?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los ídolos y su amor por Dios?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bbw3vhr4yivl" w:id="6"/>
      <w:bookmarkEnd w:id="6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Amar a Dios más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llegamos a amar más a Dios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43h67qllwqn3" w:id="7"/>
      <w:bookmarkEnd w:id="7"/>
      <w:r w:rsidDel="00000000" w:rsidR="00000000" w:rsidRPr="00000000">
        <w:rPr>
          <w:sz w:val="22"/>
          <w:szCs w:val="22"/>
          <w:rtl w:val="0"/>
        </w:rPr>
        <w:t xml:space="preserve">Tienes que nacer de nuevo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Para poder apreciar, valorar, atesorar y amar a Jesús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Este es el milagro de la conversión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lo que Dios hace en el Evangelio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Nos transforma para que podamos amar a Jesús más que todo lo demás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Dios nos hace ver a Jesús como el Tesoro que satisface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La perla de gran precio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Lo que más deseamos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Entregarse a Él es desear cambiar todo lo demás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Para recibirlo a Él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en el momento de arrepentirse y bautizarse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Dices: Me rindo a ti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Dejo todo lo demás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 tal que pueda tenerte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bs0q0ymteho6" w:id="8"/>
      <w:bookmarkEnd w:id="8"/>
      <w:r w:rsidDel="00000000" w:rsidR="00000000" w:rsidRPr="00000000">
        <w:rPr>
          <w:sz w:val="22"/>
          <w:szCs w:val="22"/>
          <w:rtl w:val="0"/>
        </w:rPr>
        <w:t xml:space="preserve">Para los que somos cristianos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llegamos a amar a Dios más?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 queremos amar a Cristo más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Debemos pasar más tiempo con Él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pasamos tiempo con Jesús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Lo llegamos a ver más y más como el Tesoro que satisface *¿Cómo podemos pasar más tiempo con Jesús?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