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47eh4qjz4waj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Celebrando Quince 4 — La Familia — Estudio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ese0q4e9tv9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ubr9h92bl0lp" w:id="2"/>
      <w:bookmarkEnd w:id="2"/>
      <w:r w:rsidDel="00000000" w:rsidR="00000000" w:rsidRPr="00000000">
        <w:rPr>
          <w:highlight w:val="white"/>
          <w:rtl w:val="0"/>
        </w:rPr>
        <w:t xml:space="preserve">Idea Grande: Los hijos de Dios son parte de la familia de Dios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Efesios 2:17-19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ser parte de la familia de Dios?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y por quién llegamos a ser parte de esta familia?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los beneficios de ser parte de la familia de Dios?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cuesta vivir como parte de la familia de Dios?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de las maneras en que evitamos vivir como parte de la familia?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qr9yxhxu4icc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gwxh06mb9o" w:id="4"/>
      <w:bookmarkEnd w:id="4"/>
      <w:r w:rsidDel="00000000" w:rsidR="00000000" w:rsidRPr="00000000">
        <w:rPr>
          <w:highlight w:val="white"/>
          <w:rtl w:val="0"/>
        </w:rPr>
        <w:t xml:space="preserve">¿Cómo vivir como parte de la familia de Dios?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Gálatas 3:26-27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¿Como entramos en la familia de Dios?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Hechos 2:41-47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vivían en familia los primeros Cristianos?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podemos imitar su ejemplo?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Hechos 4:23-37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une nuestra misión?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vivimos como una familia enfocada en una misión común?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la generosidad con vivir como familia?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Hebreos 3:12-13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encontramos protección de nuestra carne y nuestro pecado en la familia?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podemos ayudarnos en esta lucha contra nuestra carne?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Efesios 4:25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 debemos mentir (ni cometer otros pecados) contra los de nuestra familia?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Efesios 4:1-16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tienen que ver la unidad, amor y paciencia con vivir como familia?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los practicamos?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la relación de los dones espirituales en relación a la familia?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la meta de nuestro crecimiento espiritual como familia?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hablamos la verdad con amor en la familia de Dios?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0" w:before="300" w:line="384.00000000000006" w:lineRule="auto"/>
        <w:contextualSpacing w:val="0"/>
      </w:pPr>
      <w:bookmarkStart w:colFirst="0" w:colLast="0" w:name="h.kp8jcsxxv7gw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0" w:before="300" w:line="384.00000000000006" w:lineRule="auto"/>
        <w:contextualSpacing w:val="0"/>
      </w:pPr>
      <w:bookmarkStart w:colFirst="0" w:colLast="0" w:name="h.yny0d3bd2wyz" w:id="6"/>
      <w:bookmarkEnd w:id="6"/>
      <w:r w:rsidDel="00000000" w:rsidR="00000000" w:rsidRPr="00000000">
        <w:rPr>
          <w:highlight w:val="white"/>
          <w:rtl w:val="0"/>
        </w:rPr>
        <w:t xml:space="preserve">Aplicación: ¿Qué necesitas hacer para vivir más unida a la familia de Dios?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