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vefrltrnavmx" w:id="0"/>
      <w:bookmarkEnd w:id="0"/>
      <w:r w:rsidDel="00000000" w:rsidR="00000000" w:rsidRPr="00000000">
        <w:rPr>
          <w:sz w:val="42"/>
          <w:szCs w:val="42"/>
          <w:rtl w:val="0"/>
        </w:rPr>
        <w:t xml:space="preserve">Colossians 42 — God’s children talk to their Father — Study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tgswo2ljcouy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Big Idea: God’s children talk to their Father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Thessalonians 5:17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4:2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When should we pray? 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can we incorporate prayer in every area of our lives?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Why do we need to pray at all times?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io3a8hottfay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When we pray we fight the spiritual warfare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Ephisians 6:10-20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the spiritual warfare we are in?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prayer have to do with our spiritual battle? 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effect does it have in our spiritual battle when we pray? 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a5l771j845nt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We communicate with our Father when we pray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Luke 11:1-13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the different kinds of things we should to say to God when we pray?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prayer connects us with our Father? 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3r8wkme90wmg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God works when we pray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James 5:13-20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God do when we pray?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have you seen God do?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wbz4y4xs1xft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What is your next step?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dkjz5bs159av" w:id="6"/>
      <w:bookmarkEnd w:id="6"/>
      <w:r w:rsidDel="00000000" w:rsidR="00000000" w:rsidRPr="00000000">
        <w:rPr>
          <w:color w:val="333333"/>
          <w:rtl w:val="0"/>
        </w:rPr>
        <w:t xml:space="preserve">Non-Christian: Become a child of God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Everyone can talk to God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But not everyone can talk with God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 a Father and child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Only those who are His children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Those who have surrendered to Him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If you have never made this decision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surrender to Jesus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See the prayer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God's children talking with their Father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This should inspire you to surrender to Him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This is an invitation to surrender to Jesus and decide to follow Him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repent and get baptized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Everything you would be able to say to God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Is the greatest and significant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is what will change your eternity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n8ucb4sw8rgk" w:id="7"/>
      <w:bookmarkEnd w:id="7"/>
      <w:r w:rsidDel="00000000" w:rsidR="00000000" w:rsidRPr="00000000">
        <w:rPr>
          <w:color w:val="333333"/>
          <w:rtl w:val="0"/>
        </w:rPr>
        <w:t xml:space="preserve">Christian</w:t>
      </w:r>
      <w:r w:rsidDel="00000000" w:rsidR="00000000" w:rsidRPr="00000000">
        <w:rPr>
          <w:color w:val="333333"/>
          <w:rtl w:val="0"/>
        </w:rPr>
        <w:t xml:space="preserve">: How can you talk more with your Father?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Incorporate it daily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Increase it as you speak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Be more persistent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