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8s352jpueu94" w:id="0"/>
      <w:bookmarkEnd w:id="0"/>
      <w:r w:rsidDel="00000000" w:rsidR="00000000" w:rsidRPr="00000000">
        <w:rPr>
          <w:rtl w:val="0"/>
        </w:rPr>
        <w:t xml:space="preserve">Colossians 45 — Study </w:t>
        <w:br w:type="textWrapping"/>
        <w:t xml:space="preserve">Proclaim the Gospel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tvtxi8awsuj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We have to proclaim the Gospel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Verses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4:3-6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4:1-2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these verses?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proclaim the Gospel?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for us to proclaim the Gospel?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ip9u5s90v5t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What is the Gospel that we proclaim?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Verses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2:2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15:1-4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2:38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different parts of the Gospel?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Could you give a summary of the Gospel?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q7bj2dh6pe4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How do we talk about the Gospel?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Verses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17:16-34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did Paul communicate the Gospel?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did Paul connect the Gospel with their lives?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decision that he asked of them?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proclaim the Gospel to our friends?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do to be able to communicate it to them?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7sef6e03ee6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What happens if we speak about the Gospel?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Verses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1:16-17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James 1:18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1:22-25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10:14-15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God do through the Gospel?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speak the Gospel?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consequence when you don't speak the Gospel?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9cf287lj00z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Always seek to speak the Gospel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zieovm0iu2s" w:id="6"/>
      <w:bookmarkEnd w:id="6"/>
      <w:r w:rsidDel="00000000" w:rsidR="00000000" w:rsidRPr="00000000">
        <w:rPr>
          <w:color w:val="333333"/>
          <w:rtl w:val="0"/>
        </w:rPr>
        <w:t xml:space="preserve">Non-Christian: Accept the Gospel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never accepted the Gospel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to surrender to Jesus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get baptized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heard it today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don't you allow God to save you?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today 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decide to follow Him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get baptized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stopping you?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invite you, beg you and implore you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do it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n3lybbmlfew" w:id="7"/>
      <w:bookmarkEnd w:id="7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Always ask to do a study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most practical step I have see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always ask to do a study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someone can not enter your life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Without asking them to study the bible with you or Peace with God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would you ask to do a study with you?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