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ya22i5mqpcy1" w:id="0"/>
      <w:bookmarkEnd w:id="0"/>
      <w:r w:rsidDel="00000000" w:rsidR="00000000" w:rsidRPr="00000000">
        <w:rPr>
          <w:highlight w:val="white"/>
          <w:rtl w:val="0"/>
        </w:rPr>
        <w:t xml:space="preserve">Colosenses 4 — La Respuesta a Todo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9794rk40zng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dryomu2s3ud8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Dios usa el Evangelio para transformarnos continuamente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El Evangelio es la respuesta a todo (¿Cómo cambiamos? ¿Cómo nos acercamos más a Dios?)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i1syjd3d2nom" w:id="3"/>
      <w:bookmarkEnd w:id="3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cómo Dios usa el Evangelio para transformarnos continuamente?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1:4-8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juc6ss6c8uo2" w:id="4"/>
      <w:bookmarkEnd w:id="4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15:1-5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s78etsscef8k" w:id="5"/>
      <w:bookmarkEnd w:id="5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recibimos en el Evangelio?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1:3-14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9289esssz6d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m8v6riwuimgu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Transformación parte 1: Dios usa el Evangelio para transformarnos cuando no somos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8cftvfwo71j" w:id="8"/>
      <w:bookmarkEnd w:id="8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 — ¿Cómo transforma el Evangelio a los que todavía no son sus hijos?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3:12-4:6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bre8oj7shd8p" w:id="9"/>
      <w:bookmarkEnd w:id="9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 — ¿Cómo recibimos esta transformación?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mjyt1dghv0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lobn8av0rtd" w:id="11"/>
      <w:bookmarkEnd w:id="1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Transformación parte 2: Dios usa el Evangelio para transformar continuamente a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8aij2c8ki41g" w:id="12"/>
      <w:bookmarkEnd w:id="12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 — ¿Cómo transforma el Evangelio a los hijos de Dios? ¿Cómo nos motiva el Evangelio a ser más como Cristo?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12:1-2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4:1, 4:22-24, 5:1-2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Filipenses 2:1-4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l56ohg9awr9q" w:id="13"/>
      <w:bookmarkEnd w:id="13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 — ¿Cómo recibimos esta transformación?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Paso 1: ¿Cuál es mi pecado visible? (El cual es el síntoma del problema.)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Paso 2: ¿Qué no estoy creyendo de lo que Dios me ha dado o quien Dios me ha hecho en Jesús por su Evangelio?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Paso 3: Dejar que la realidad de lo que has recibido y quien eres en Cristo te libere de este pecado.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¿Como puedes aplicar este proceso al pecado del chisme, la ira, el quejar, la inmoralidad sexual y la mentira?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ltysi6wsg6k4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3la7m3gf2x0g" w:id="15"/>
      <w:bookmarkEnd w:id="1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¿Cómo puedes ser transformado por el Evangelio?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