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#5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la Palabra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sr2uxp5tepms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Intro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llb92zzex6my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La serie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7" w:colFirst="0" w:name="h.ur0vestivgui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Andamos un poco perdidos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p0bbwripblvk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Necesitamos guía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d07tutysaxsk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Escuchamos a todos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goij7fvx3ntf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seguimos a nadie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1" w:colFirst="0" w:name="h.qdqm9av56l5q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quedamos "libres"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jcmhbkqbd1u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Y muy perdidos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3" w:colFirst="0" w:name="h.pn3cvugojhrr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Solución: Dios habla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wzesod3todzs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Dios siempre habla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He 1:1 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Sal 19:1-4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934pxu4hghz6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Idea: Jesús es la Palabra de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He 1:2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1:1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1:14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6" w:colFirst="0" w:name="h.e8z7u4g60hrm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Jesús enseñaba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Mat 7:28-29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7" w:colFirst="0" w:name="h.rshveitp7m9b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Autoridad divina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Mr 9:7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Mat 7:28-29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8" w:colFirst="0" w:name="h.r1pwqbwc84v0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Sabiduría divina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5:19 </w:t>
      </w:r>
    </w:p>
    <w:p w:rsidP="00000000" w:rsidRPr="00000000" w:rsidR="00000000" w:rsidDel="00000000" w:rsidRDefault="00000000">
      <w:pPr>
        <w:spacing w:lineRule="auto" w:after="44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8:28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12:49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9" w:colFirst="0" w:name="h.xxvrkxd1mq11" w:colLast="0"/>
      <w:bookmarkEnd w:id="19"/>
      <w:r w:rsidRPr="00000000" w:rsidR="00000000" w:rsidDel="00000000">
        <w:rPr>
          <w:sz w:val="36"/>
          <w:highlight w:val="white"/>
          <w:rtl w:val="0"/>
        </w:rPr>
        <w:t xml:space="preserve">Su mensaje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7hwu0zpordoh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Gracia y verdad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1:14 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1:16-17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8:10-11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y32cunlkih6r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Cómo es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1:18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14:9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r3jn4q3q0b20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Reino de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Lc 8:1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Lc 9:2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Mat 3:2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3" w:colFirst="0" w:name="h.no5aez2mb484" w:colLast="0"/>
      <w:bookmarkEnd w:id="23"/>
      <w:r w:rsidRPr="00000000" w:rsidR="00000000" w:rsidDel="00000000">
        <w:rPr>
          <w:sz w:val="36"/>
          <w:highlight w:val="white"/>
          <w:rtl w:val="0"/>
        </w:rPr>
        <w:t xml:space="preserve">Todavía se comunica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z86tb4j6fcad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los evangelios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20:30-31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ldkp8qtm0i94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toda la Biblia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2Ti 3:16-17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He 4:12-13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6" w:colFirst="0" w:name="h.w28k4t72p9gd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su Espíritu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Jn 16:12-15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7" w:colFirst="0" w:name="h.ftj7b94lrm1x" w:colLast="0"/>
      <w:bookmarkEnd w:id="27"/>
      <w:r w:rsidRPr="00000000" w:rsidR="00000000" w:rsidDel="00000000">
        <w:rPr>
          <w:sz w:val="36"/>
          <w:highlight w:val="white"/>
          <w:rtl w:val="0"/>
        </w:rPr>
        <w:t xml:space="preserve">La Implicación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y9zor6r4kkpo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Escuchar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tvlv9nbhjlz1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Recibirlo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0" w:colFirst="0" w:name="h.klowyry049bn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Obedecerle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Mat 7:24-27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1Jn 2:6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1" w:colFirst="0" w:name="h.fpg9bjs6lft2" w:colLast="0"/>
      <w:bookmarkEnd w:id="31"/>
      <w:r w:rsidRPr="00000000" w:rsidR="00000000" w:rsidDel="00000000">
        <w:rPr>
          <w:sz w:val="36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 es tu próximo paso?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2" w:colFirst="0" w:name="h.r1mbujidpotw" w:colLast="0"/>
      <w:bookmarkEnd w:id="32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puedes leer la biblia más?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diario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que una vez por día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las 2 preguntas (¿Qué dice? y ¿Qué debo hacer?)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3" w:colFirst="0" w:name="h.ueq2v6kwsg7f" w:colLast="0"/>
      <w:bookmarkEnd w:id="33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te ha dicho que no has hecho?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seguirle por arrepentirte y bautizarte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un pecado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Restaurar una amistad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4" w:colFirst="0" w:name="h.2x4yv9ucps6d" w:colLast="0"/>
      <w:bookmarkEnd w:id="34"/>
      <w:r w:rsidRPr="00000000" w:rsidR="00000000" w:rsidDel="00000000">
        <w:rPr>
          <w:color w:val="333333"/>
          <w:sz w:val="28"/>
          <w:highlight w:val="white"/>
          <w:rtl w:val="0"/>
        </w:rPr>
        <w:t xml:space="preserve">Hallarás guía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estarás perdido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5" w:colFirst="0" w:name="h.50g8w9ssi7jp" w:colLast="0"/>
      <w:bookmarkEnd w:id="35"/>
      <w:r w:rsidRPr="00000000" w:rsidR="00000000" w:rsidDel="00000000">
        <w:rPr>
          <w:sz w:val="36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recordar la muerte y resurrección de Jesús, piensa en lo que te ha dicho que no has hecho, y decida hacerlo ya.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5.docx</dc:title>
</cp:coreProperties>
</file>