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rial-BoldMT" w:cs="Arial-BoldMT" w:eastAsia="Arial-BoldMT" w:hAnsi="Arial-BoldMT"/>
          <w:b w:val="1"/>
          <w:color w:val="333333"/>
          <w:sz w:val="42"/>
          <w:szCs w:val="42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333333"/>
          <w:sz w:val="42"/>
          <w:szCs w:val="42"/>
          <w:rtl w:val="0"/>
        </w:rPr>
        <w:t xml:space="preserve">Mother's Day 2017 - Study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rial-BoldMT" w:cs="Arial-BoldMT" w:eastAsia="Arial-BoldMT" w:hAnsi="Arial-BoldMT"/>
          <w:b w:val="1"/>
          <w:color w:val="333333"/>
          <w:sz w:val="42"/>
          <w:szCs w:val="42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333333"/>
          <w:sz w:val="42"/>
          <w:szCs w:val="42"/>
          <w:rtl w:val="0"/>
        </w:rPr>
        <w:t xml:space="preserve">- What do you want? -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rial-BoldMT" w:cs="Arial-BoldMT" w:eastAsia="Arial-BoldMT" w:hAnsi="Arial-BoldMT"/>
          <w:b w:val="1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-BoldMT" w:cs="Arial-BoldMT" w:eastAsia="Arial-BoldMT" w:hAnsi="Arial-BoldMT"/>
          <w:b w:val="1"/>
          <w:color w:val="333333"/>
          <w:sz w:val="36"/>
          <w:szCs w:val="36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333333"/>
          <w:sz w:val="36"/>
          <w:szCs w:val="36"/>
          <w:rtl w:val="0"/>
        </w:rPr>
        <w:t xml:space="preserve">We all want something for our children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-BoldMT" w:cs="Arial-BoldMT" w:eastAsia="Arial-BoldMT" w:hAnsi="Arial-BoldMT"/>
          <w:b w:val="1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-BoldMT" w:cs="Arial-BoldMT" w:eastAsia="Arial-BoldMT" w:hAnsi="Arial-BoldMT"/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What are some things you want for your children life?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What have you done to give this to your children?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How do we give idols and values ​​to our children through what we want for them?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-BoldMT" w:cs="Arial-BoldMT" w:eastAsia="Arial-BoldMT" w:hAnsi="Arial-BoldMT"/>
          <w:b w:val="1"/>
          <w:color w:val="333333"/>
          <w:sz w:val="36"/>
          <w:szCs w:val="36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333333"/>
          <w:sz w:val="36"/>
          <w:szCs w:val="36"/>
          <w:rtl w:val="0"/>
        </w:rPr>
        <w:t xml:space="preserve">Big idea: The most important thing we could wish for our children is for them to know God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-BoldMT" w:cs="Arial-BoldMT" w:eastAsia="Arial-BoldMT" w:hAnsi="Arial-BoldMT"/>
          <w:b w:val="1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● Deuteronomy 4: 9-10</w:t>
      </w:r>
    </w:p>
    <w:p w:rsidR="00000000" w:rsidDel="00000000" w:rsidP="00000000" w:rsidRDefault="00000000" w:rsidRPr="00000000">
      <w:pPr>
        <w:pBdr/>
        <w:spacing w:after="0" w:line="36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● Deuteronomy 6: 5-9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Deuteronomy 11:19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What do these verses say about what God expects from fathers and mother?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What does it say about what we do to bring our children to Him?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1 Samuel 1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What do we learn from this story about the connection between us, our children and </w:t>
      </w:r>
    </w:p>
    <w:p w:rsidR="00000000" w:rsidDel="00000000" w:rsidP="00000000" w:rsidRDefault="00000000" w:rsidRPr="00000000">
      <w:pPr>
        <w:pBdr/>
        <w:spacing w:after="0" w:line="36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God?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What can we learn about her example of how we can bring our children to God?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-BoldMT" w:cs="Arial-BoldMT" w:eastAsia="Arial-BoldMT" w:hAnsi="Arial-BoldMT"/>
          <w:b w:val="1"/>
          <w:color w:val="333333"/>
          <w:sz w:val="36"/>
          <w:szCs w:val="36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333333"/>
          <w:sz w:val="36"/>
          <w:szCs w:val="36"/>
          <w:rtl w:val="0"/>
        </w:rPr>
        <w:t xml:space="preserve">What do we do when we want our children to know God?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-BoldMT" w:cs="Arial-BoldMT" w:eastAsia="Arial-BoldMT" w:hAnsi="Arial-BoldMT"/>
          <w:b w:val="1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Proverbs 19:18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Proverbs 22: 6 and 15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Ephesians 6: 4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2 Timothy 3: 14-17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What do we do when we want our children to know God?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What do we do with them?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What does our personal dedication with God has to do with guiding our children to God?</w:t>
      </w:r>
    </w:p>
    <w:p w:rsidR="00000000" w:rsidDel="00000000" w:rsidP="00000000" w:rsidRDefault="00000000" w:rsidRPr="00000000">
      <w:pPr>
        <w:pBdr/>
        <w:spacing w:after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-BoldMT" w:cs="Arial-BoldMT" w:eastAsia="Arial-BoldMT" w:hAnsi="Arial-BoldMT"/>
          <w:b w:val="1"/>
          <w:color w:val="333333"/>
          <w:sz w:val="36"/>
          <w:szCs w:val="36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333333"/>
          <w:sz w:val="36"/>
          <w:szCs w:val="36"/>
          <w:rtl w:val="0"/>
        </w:rPr>
        <w:t xml:space="preserve">Application: What do you need to do?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-BoldMT" w:cs="Arial-BoldMT" w:eastAsia="Arial-BoldMT" w:hAnsi="Arial-BoldMT"/>
          <w:b w:val="1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To better guide your children to know God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Adjust your priorities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What you want most for them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Make this decision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Give yourself to Jesus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○ Make your decision to repent and be baptized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Spend more time with them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● Read the Bible every day with them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● Talk with them about their faith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-Bold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360" w:lineRule="auto"/>
        <w:ind w:left="0" w:right="0" w:firstLine="72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