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left="720" w:firstLine="0"/>
        <w:contextualSpacing w:val="0"/>
        <w:jc w:val="center"/>
        <w:rPr>
          <w:rFonts w:ascii="Arial Black" w:cs="Arial Black" w:eastAsia="Arial Black" w:hAnsi="Arial Black"/>
          <w:b w:val="1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585858"/>
          <w:sz w:val="27"/>
          <w:szCs w:val="27"/>
          <w:highlight w:val="white"/>
          <w:rtl w:val="0"/>
        </w:rPr>
        <w:t xml:space="preserve">Sunday of resurrection 2017: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center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585858"/>
          <w:sz w:val="27"/>
          <w:szCs w:val="27"/>
          <w:highlight w:val="white"/>
          <w:rtl w:val="0"/>
        </w:rPr>
        <w:t xml:space="preserve">Today’s study – Hope and life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  <w:rtl w:val="0"/>
        </w:rPr>
        <w:t xml:space="preserve">Big Idea: God gives us life today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  <w:rtl w:val="0"/>
        </w:rPr>
        <w:br w:type="textWrapping"/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  <w:rtl w:val="0"/>
        </w:rPr>
        <w:t xml:space="preserve">Romans 8:1-15 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●What drew your attention about this text?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Why is it hard for us to live as a new person (people)?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What are the sins that enslave us?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How is Jesus’ resurrection related with our life today?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How do we use the Holy Spirit and let our flesh die?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What does this text say about the security that the children of God have?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  <w:rtl w:val="0"/>
        </w:rPr>
        <w:t xml:space="preserve">Ephesians 1:15-23 and 3:14 - 21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What drew your attention about this text?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What does this text say about the power that God gives to his children?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How do we live our lives full of this power?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85858"/>
          <w:sz w:val="27"/>
          <w:szCs w:val="27"/>
          <w:highlight w:val="white"/>
          <w:rtl w:val="0"/>
        </w:rPr>
        <w:t xml:space="preserve">Application: What you need to do to live in this hope and life? 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  <w:rtl w:val="0"/>
        </w:rPr>
        <w:t xml:space="preserve">Non-Christian: Come in to this life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If you have not made your decision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To surrender to Jesus 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You do not have the Holy Spirit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You do not have this life 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Celebrate Easter Sunday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By being born again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Entering Christ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Receiving the Holy Spirit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By being born again 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Surrender to Jesus and decide to follow him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By repentance and getting baptized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Accepting him as your Lord and Savior 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color w:val="585858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85858"/>
          <w:sz w:val="27"/>
          <w:szCs w:val="27"/>
          <w:highlight w:val="white"/>
          <w:rtl w:val="0"/>
        </w:rPr>
        <w:t xml:space="preserve">Christian: Follow the Holy Spirit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85858"/>
          <w:sz w:val="27"/>
          <w:szCs w:val="27"/>
          <w:highlight w:val="white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With Holy Spirit make your own flesh die  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And your desires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How are you going to do that? 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Follow its guide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Helvetica Neue" w:cs="Helvetica Neue" w:eastAsia="Helvetica Neue" w:hAnsi="Helvetica Neue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What has it been telling you that you've ignored? </w:t>
      </w:r>
      <w:r w:rsidDel="00000000" w:rsidR="00000000" w:rsidRPr="00000000">
        <w:rPr>
          <w:rFonts w:ascii="Helvetica Neue" w:cs="Helvetica Neue" w:eastAsia="Helvetica Neue" w:hAnsi="Helvetica Neue"/>
          <w:color w:val="585858"/>
          <w:sz w:val="27"/>
          <w:szCs w:val="27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● Talk with God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Helvetica Neue" w:cs="Helvetica Neue" w:eastAsia="Helvetica Neue" w:hAnsi="Helvetica Neue"/>
          <w:b w:val="1"/>
          <w:color w:val="585858"/>
          <w:sz w:val="27"/>
          <w:szCs w:val="27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85858"/>
          <w:sz w:val="27"/>
          <w:szCs w:val="27"/>
          <w:highlight w:val="white"/>
          <w:rtl w:val="0"/>
        </w:rPr>
        <w:t xml:space="preserve">○ At the time of temptation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