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3"/>
        <w:spacing w:lineRule="auto" w:after="160" w:line="384"/>
        <w:contextualSpacing w:val="0"/>
      </w:pPr>
      <w:bookmarkStart w:id="0" w:colFirst="0" w:name="h.s1ee4t2pnmd0" w:colLast="0"/>
      <w:bookmarkEnd w:id="0"/>
      <w:r w:rsidRPr="00000000" w:rsidR="00000000" w:rsidDel="00000000">
        <w:rPr>
          <w:color w:val="333333"/>
          <w:highlight w:val="white"/>
          <w:rtl w:val="0"/>
        </w:rPr>
        <w:t xml:space="preserve">Galatas 21 Estudio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" w:colFirst="0" w:name="h.k5s9j1tdzkxq" w:colLast="0"/>
      <w:bookmarkEnd w:id="1"/>
      <w:r w:rsidRPr="00000000" w:rsidR="00000000" w:rsidDel="00000000">
        <w:rPr>
          <w:color w:val="333333"/>
          <w:highlight w:val="white"/>
          <w:rtl w:val="0"/>
        </w:rPr>
        <w:t xml:space="preserve">Gálatas 6:7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No puedes jugar con Dios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Con Dios, conseguirás lo que realmente quieres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line="384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jugamos con Dios?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" w:colFirst="0" w:name="h.pz5zhx9la0fw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Una historia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" w:colFirst="0" w:name="h.lizg3g2p682i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Hechos 4:34-5:16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4" w:colFirst="0" w:name="h.mzaybtjdf92i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Unas preguntas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crees que Dios castigó así a la mentira de ellos?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¿Creen que eran los únicos que han mentido a Dios?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significa jugar con Dios?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significa tomarlo en serio?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pasa cuando jugamos con Dios?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con una persona o una comunidad que toma a Dios en serio?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¿En qué área de tu vida no estás siendo totalmente honesto con Dios?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necesitas hacer para entregarte totalmente a Él?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0"/>
        <w:spacing w:lineRule="auto" w:after="0" w:before="0"/>
        <w:contextualSpacing w:val="1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21 Estudio.docx</dc:title>
</cp:coreProperties>
</file>