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xasb5o1ieer4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#12 — Lo Rechazado, Escogido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qlkn5jfbit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ay2b6hnori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escoge al rechazado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1cmatsgkpw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8xzjgvd7qp2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Otros nos juzgan y nos rechazan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¿Cómo, cuándo y según qué criterios somos juzgados por otros?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sentimos cuando otros nos rechazan?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1ip4qmv5p7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qf7ti54t3lm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Jesús fue juzgado y rechazado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Lectura: Isaías 53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fue rechazado Jesús?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logró su rechazo y sufrimiento?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zbxtmtfvclb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3vw3tbpenud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Jesús fue rechazado para hacernos aceptables a Dios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Lectura: 1 Corintios 1:26-31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escoge Dios?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escoge Dios al rechazado?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c9q9lkqiyfq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wru3f7vgad7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Recibirlo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que te escoga y te ame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eres digno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esto muchas veces no lo aceptamos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lo que has hecho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tienes problemas hoy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importa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te escoge Dios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recibirá, te transformará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perdonará, te hará su perfección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digno, aceptable y amado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que te escoga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chjv343olu4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Agradecer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Vivir abrumado por asombro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puedo creer que me haya escogido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Aceptado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Piensa en como eras antes de que te salvó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Recuerda la maldad que había en tí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Recuerda lo indigno que eras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Recuerda como te salvó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increíble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día en esta semana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Decir al empezar el día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“Él me escogió a mi, me amó a mi. No lo merezco. Gracias Cristo”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Vivir rendido a Él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merece toda mi vida ahora, soy suyo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Mis sueños, deseos, planes, todo suyo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