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s8vkhonkjtsq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#9 — Vida de Muerte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vbyen4x00t7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La muerte nos rodea en todas sus formas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Muerte física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tememos a la muerte?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Muerte interna — la muerte que cargamos por adentro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7:15-20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 cuando ves la maldad adentro de ti?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Muerte eterna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2:1-11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espantoso pensar en el juicio final y en la condenación eterna?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90z0hzg597j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trae vida de muerte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4:1-25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Dios en esta lectura?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vida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la vida que Dios dio a Abraham con la vida que ofrece a nosotros?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da vida?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cambia esta vida?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51bo3dgxna4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¿Cómo debemos responder a esta vida que Dios nos ofrece?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2:37-41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esta vida?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11:33-36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actitud debemos tener cuando tenemos esta vida?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Marcos 16:15-16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compartir esta vida?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