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#19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Los Seguidores Enseñan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bnj9d3ny48iz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19 Seguidores enseñan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hkf4y4up16p1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nqr3hyk6nbi1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h6yz905mdpbq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misión de Jesús y la nuestra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las próximas semanas, veremos la misión de Jesús y la nuestra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encaminará y enfocará para los próximos meses de nuestra vida como comunidad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misión de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y sus seguidores se enfocan en los de afuera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proclama el Evangelio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 explica el Evangelio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nos llama a ser seguidores, que hacen otros seguidores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se entrega totalmente a la misión de Jesús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visión de la iglesia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Nosotros existimos para que personas lejos de Dios puedan hallar propósito y paz en Cristo</w:t>
      </w:r>
    </w:p>
    <w:p w:rsidP="00000000" w:rsidRPr="00000000" w:rsidR="00000000" w:rsidDel="00000000" w:rsidRDefault="00000000">
      <w:pPr>
        <w:pStyle w:val="Heading3"/>
        <w:spacing w:lineRule="auto" w:after="220" w:before="220"/>
        <w:contextualSpacing w:val="0"/>
      </w:pPr>
      <w:bookmarkStart w:id="9" w:colFirst="0" w:name="h.qs8lowgj762y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Jesús enseñaba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 Se dedicaba a enseñar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área fácilmente nos desviamos de imitar a Jesús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0" w:colFirst="0" w:name="h.6vecn17iwvhi" w:colLast="0"/>
      <w:bookmarkEnd w:id="10"/>
      <w:r w:rsidRPr="00000000" w:rsidR="00000000" w:rsidDel="00000000">
        <w:rPr>
          <w:b w:val="1"/>
          <w:sz w:val="36"/>
          <w:highlight w:val="white"/>
          <w:rtl w:val="0"/>
        </w:rPr>
        <w:t xml:space="preserve">Tensión: Pensamos que la enseñanza es algo que recibimos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pensamos que nosotros la damos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expectativa es que yo voy a recibir enseñanza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iglesia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Medida de progreso en la fe es cuánta enseñanza recibes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maduro soy, más estudios recibo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internet, grupos, los domingos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ctwjfo5n2nxt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 es mi responsabilidad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la enseñanza es responsabilidad de la iglesia y los pastores y líderes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la dan, nosotros recibimos enseñanza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Maestros, pastores, predicadores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más avanzados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líderes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4bxkqk5x7xxr" w:colLast="0"/>
      <w:bookmarkEnd w:id="1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 enseñamos (muchas veces)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sentimos responsables a enseñar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enseñamos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imitamos a lo que era la gran parte de la vida y ministerio de Cristo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el gozo y propósito que viene por guiar a otros a ser hijos de Dios y seguidores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m7t68sc4a6b" w:colLast="0"/>
      <w:bookmarkEnd w:id="1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Bueno, pero no suficiente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malo recibir la enseñanza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necesario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suficiente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4" w:colFirst="0" w:name="h.s4sizeza3bik" w:colLast="0"/>
      <w:bookmarkEnd w:id="14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El seguidor de Jesús se dedica a enseñar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 Jesús lo hacía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Seguirlo es imitarlo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2mgl4bwz2fm4" w:colLast="0"/>
      <w:bookmarkEnd w:id="1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5:1-2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texto empieza a girar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ver al trabajo de Jesús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ver sus enseñanzas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un ejemplo de muchos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algo que Jesús siempre hacía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 Cuando Jesús vio a las multitudes, subió al monte; y después de sentarse, Sus discípulos se acercaron a El. 1 Seeing the crowds, he went up on the mountain, and when he sat down, his disciples came to him. 2 Y abriendo Su boca, les enseñaba, diciendo: 2 And he opened his mouth and taught them, saying: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enseñó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Pudo haber hecho un sinnúmero de actividades con ellos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estaba enseñando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mayor parte de su ministerio era enseñar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su actividad principal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todos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le criticaban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discípulos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gentíos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Pilato en su juicio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 lo tanto...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hmbw0hpjeq8y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Seguidores enseñan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es imitar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enseñaba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enseñamos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discipulos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actividad principal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al centro de nuestra comisión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al centro de nuestra identidad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bax68amszl15" w:colLast="0"/>
      <w:bookmarkEnd w:id="1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Objeciones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hacen decir: "esto no es para mi"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uuzx5qxwal76" w:colLast="0"/>
      <w:bookmarkEnd w:id="1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Yo tenga otras responsabilidades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Hago otras cosas en la iglesia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Tengo otros dones más fuertes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Tengo otras responsabilidades en la iglesia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 liberas por encargarte de otra cosa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Esteban, Hechos 6 y 7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Cumpla con todas tus responsabilidades en el Reino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Incluyendo la de enseñar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gp5nsuhenesg" w:colLast="0"/>
      <w:bookmarkEnd w:id="1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Yo no tengo este don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 enseñar bien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da nervios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sé qué decir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 enseñar bien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me gusta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tienen don especial (Efesios 4:11)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tienen la responsabilidad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universal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se entregarán más a esto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debemos hacerlo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nj9qn8rxvlw1" w:colLast="0"/>
      <w:bookmarkEnd w:id="2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No estoy preparado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estoy listo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lo estarás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empezar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sé cómo enseñar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el Espíritu Santo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te guiará y te enseñará y te dirá qué decir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soy perfecto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lo es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responsabilidad de guiar a otros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puede hacer más comprometidos a luchar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ser digno de imitar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perfecto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Confesando y luchando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tengo suficientes conocimientos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preparas en el camino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preparas cuando tienes la necesidad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tienes que saber todo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leer la Biblia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pueden prepararse lo suficiente</w:t>
      </w:r>
    </w:p>
    <w:p w:rsidP="00000000" w:rsidRPr="00000000" w:rsidR="00000000" w:rsidDel="00000000" w:rsidRDefault="00000000">
      <w:pPr>
        <w:numPr>
          <w:ilvl w:val="2"/>
          <w:numId w:val="2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el próximo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c685ox7d2jkg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Preguntas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Ok, se que debo enseñar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Pero, cómo lo hago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y1a5dhb9imel" w:colLast="0"/>
      <w:bookmarkEnd w:id="2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¿A quién enseño? (todos)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personas alrededor de ti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Pareja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Amigos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Discípulos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son parte de tu vida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Escuela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Equipos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6grxbbgko16d" w:colLast="0"/>
      <w:bookmarkEnd w:id="2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¿Qué enseño? (el evangelio)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Evangelio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necesidad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vida, muerte, resurrección de Jesús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decisión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gran comisión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 Jesús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Imitar más y más a Cristo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Biblia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Palabra de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Viva y poderosa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medio de estudios (Quiero Paz con Dios, etc)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dos preguntas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dijo Dios (en tu lectura de la Biblia)?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has leído?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mwrkbqhfa14k" w:colLast="0"/>
      <w:bookmarkEnd w:id="2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¿Cuándo puedo dejar de enseñar? (nunca)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Cristo está completamente formado en todos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repetir y perseverar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hte3wp5t6o05" w:colLast="0"/>
      <w:bookmarkEnd w:id="2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¿Cuándo enseño? (siempre)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Durante toda la vida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Deuteronomio "Cuando entras, sales, caminas, acuestas..."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Informal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Conversación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carro con los niños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dan consejos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hablan de la vida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Sale idolatría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Metes el Evangelio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Formal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Reuniones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Servicios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hkilsefap416" w:colLast="0"/>
      <w:bookmarkEnd w:id="2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¿Qué forma tiene la enseñanza? (muchas)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¿Cómo se ve?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Verbal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Escrito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Telefono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Email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Texto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el seguidor de Jesús se dedica a enseñar, entonces: ¿Qué debemos hacer?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7" w:colFirst="0" w:name="h.pp50wkr1u4c1" w:colLast="0"/>
      <w:bookmarkEnd w:id="27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Dedicarnos a enseñar a otros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términos prácticos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seamos personas dedicadas a enseñar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5draqtkdhbil" w:colLast="0"/>
      <w:bookmarkEnd w:id="2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Aceptar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aceptar lo que vas a enseñar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todavía no has decidido seguir a Cristo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a Jesús como tu Señor y Salvador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j6mp4kp7mdlb" w:colLast="0"/>
      <w:bookmarkEnd w:id="2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Dedicarte a enseñar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debemos estar enseñando,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buscando a quién enseñar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>
          <w:color w:val="333333"/>
          <w:sz w:val="22"/>
          <w:highlight w:val="white"/>
          <w:u w:val="none"/>
        </w:rPr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esperar para estar listo 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oswppxh7dq2r" w:colLast="0"/>
      <w:bookmarkEnd w:id="3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1 - Buscar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Oportunidades para enseñar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Tanto de Dios -- Pedir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oración que Dios siempre contesta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quién puedo enseñar?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"Dame alguien a quien enseñar"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en la vida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puedo enseñar a esta persona que está conmigo?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nos guiará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yvfyforvs4tn" w:colLast="0"/>
      <w:bookmarkEnd w:id="3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2 - Tomar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Valor del Espíritu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la fuerza para empezar a hablar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el valor de enseñar cosas difíciles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Iniciar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</w:t>
      </w:r>
    </w:p>
    <w:p w:rsidP="00000000" w:rsidRPr="00000000" w:rsidR="00000000" w:rsidDel="00000000" w:rsidRDefault="00000000">
      <w:pPr>
        <w:numPr>
          <w:ilvl w:val="2"/>
          <w:numId w:val="2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las palabras que el Espíritu te da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</w:t>
      </w:r>
    </w:p>
    <w:p w:rsidP="00000000" w:rsidRPr="00000000" w:rsidR="00000000" w:rsidDel="00000000" w:rsidRDefault="00000000">
      <w:pPr>
        <w:numPr>
          <w:ilvl w:val="2"/>
          <w:numId w:val="2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estudie contigo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2" w:colFirst="0" w:name="h.rqcvbuckfupf" w:colLast="0"/>
      <w:bookmarkEnd w:id="3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3 - Preparar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Continuamente 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tu Biblia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 la historia de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y analizar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 los temas grandes (la gloria de Dios, nuestra rebeldía, la cruz, idolatría)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 a usar estudios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 detengas de hacer el #1 y #2 por el #3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estarás suficientemente preparado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3" w:colFirst="0" w:name="h.vm9vm077emeh" w:colLast="0"/>
      <w:bookmarkEnd w:id="3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Próximo paso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dedicarte más a enseñar de Jesús, como Jesús hacía?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n9rnsoylbrgb" w:colLast="0"/>
      <w:bookmarkEnd w:id="3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al que vino a enseñarnos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tener vida en abundancia,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paz con Dios,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puesto en la familia eterna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dio su vida para darnoslo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19.docx</dc:title>
</cp:coreProperties>
</file>