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160" w:line="384.00000000000006" w:lineRule="auto"/>
        <w:contextualSpacing w:val="0"/>
      </w:pPr>
      <w:bookmarkStart w:colFirst="0" w:colLast="0" w:name="h.pbep2br1h89" w:id="0"/>
      <w:bookmarkEnd w:id="0"/>
      <w:r w:rsidDel="00000000" w:rsidR="00000000" w:rsidRPr="00000000">
        <w:rPr>
          <w:sz w:val="42"/>
          <w:highlight w:val="white"/>
          <w:rtl w:val="0"/>
        </w:rPr>
        <w:t xml:space="preserve">Mateo 23 Estudio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gcxx6w0mtgk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Las bienaventuranzas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Una secuencia de la obra de Dios en nosotros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Puedes ver cómo progresar y cuáles son tus próximos pasos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eji9c43s6efl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Idea #1: Felices los que reconocen que son malos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5:3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nos cuesta reconocer nuestra maldad?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47e11mxcuyb4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Idea #2: Felices los que lloran por su maldad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5:4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¿Cómo normalmente reaccionamos cuando vemos nuestra maldad?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r8hrdql3kuec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Idea #3: Felices los que dejan de ser su propio jefe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5:5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nos cuesta dejar que Dios sea nuestro Señor de verdad?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hdq9tzp3fy7q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Idea #4: Felices los que desean a Dios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Mateo 5:6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cosas que deseamos en la vida?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las buscamos?; ¿Qué esperamos recibir de ellas?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ihqbf2kqq9ie" w:id="6"/>
      <w:bookmarkEnd w:id="6"/>
      <w:r w:rsidDel="00000000" w:rsidR="00000000" w:rsidRPr="00000000">
        <w:rPr>
          <w:color w:val="333333"/>
          <w:highlight w:val="white"/>
          <w:rtl w:val="0"/>
        </w:rPr>
        <w:t xml:space="preserve">Ejemplos de desear a Dios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4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cómo desea y busca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la felicidad y la satisfacción que encuentra en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5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cómo desea y busca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la felicidad y la satisfacción que encuentra en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16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cómo desea y busca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la felicidad y la satisfacción que encuentra en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27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cómo desea y busca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la felicidad y la satisfacción que encuentra en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42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cómo desea y busca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la felicidad y la satisfacción que encuentra en Dios?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Salmos 63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cómo desea y busca a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la felicidad y la satisfacción que encuentra en Dios?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</w:pPr>
      <w:bookmarkStart w:colFirst="0" w:colLast="0" w:name="h.4w16d16246c1" w:id="7"/>
      <w:bookmarkEnd w:id="7"/>
      <w:r w:rsidDel="00000000" w:rsidR="00000000" w:rsidRPr="00000000">
        <w:rPr>
          <w:color w:val="333333"/>
          <w:highlight w:val="white"/>
          <w:rtl w:val="0"/>
        </w:rPr>
        <w:t xml:space="preserve">Aplicación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¿Por qué debemos desear a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¿Cuáles son algunas de las maneras en que buscamos a Dios?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necesitas hacer para buscar más a Dios?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