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m9z7m9ur2owb" w:id="0"/>
      <w:bookmarkEnd w:id="0"/>
      <w:r w:rsidDel="00000000" w:rsidR="00000000" w:rsidRPr="00000000">
        <w:rPr>
          <w:highlight w:val="white"/>
          <w:rtl w:val="0"/>
        </w:rPr>
        <w:t xml:space="preserve">Mateo 35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plbudfyoj4tm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Jesús nos llama a tratar a todos mejor de lo que merecen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Mateo 5:43-48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dice Jesús que debemos tratar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¿Por qué nos cuesta hacer esto?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¿Cuáles son algunas formas de tratar a otros mejor de lo que merecen?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jl8lzuq5gjqx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Los dos siervos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Mateo 18:21-35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¿Alguna vez has estado en el lugar del segundo siervo?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sentiste?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¿Alguna vez has estado en el lugar del primer siervo?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¿Por qué reaccionaste así?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¿Por qué debemos perdonar?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¿Qué tiene que ver nuestro perdón con el perdón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6lufa2owa06t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Con el bien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Romanos 12:17-21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¿Por qué debemos tratar a otros mejor de lo que merecen?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¿En términos prácticos, que significa vencer el mal con el bien?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60" w:lineRule="auto"/>
        <w:contextualSpacing w:val="0"/>
      </w:pPr>
      <w:bookmarkStart w:colFirst="0" w:colLast="0" w:name="h.6vdvmb685v4j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te ayuda a tener gracia para otros, ver la gracia que Dios tiene para ti?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¿A quiénes en tu vida necesitas tratar mejor de lo que merecen?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¿Cómo lo puedes hacer?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¿Qué viste hoy que te ayudará a hacerlo?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