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rmn4p7a2hu74" w:id="0"/>
      <w:bookmarkEnd w:id="0"/>
      <w:r w:rsidDel="00000000" w:rsidR="00000000" w:rsidRPr="00000000">
        <w:rPr>
          <w:rtl w:val="0"/>
        </w:rPr>
        <w:t xml:space="preserve">La Enseñanza de Cristo del Evangelio de Mateo #20 — El Peligro de la Capa religiosa — Estudio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Muchas veces nos quedamos satisfechos con cubrir nuestra vida con una capa religiosa, cuando más bien podríamos buscar una cercanía genuina con Dios. </w:t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8en6x96kzx9n" w:id="1"/>
      <w:bookmarkEnd w:id="1"/>
      <w:r w:rsidDel="00000000" w:rsidR="00000000" w:rsidRPr="00000000">
        <w:rPr>
          <w:rtl w:val="0"/>
        </w:rPr>
        <w:t xml:space="preserve">Mateo 15:1-9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está enseñando Jesús?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¿Cómo y cuándo nos parecemos a los fariseos?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qué significa buscar a Dios de corazón?</w:t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xw6t7f50p1if" w:id="2"/>
      <w:bookmarkEnd w:id="2"/>
      <w:r w:rsidDel="00000000" w:rsidR="00000000" w:rsidRPr="00000000">
        <w:rPr>
          <w:rtl w:val="0"/>
        </w:rPr>
        <w:t xml:space="preserve">Lucas 18:9-14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¿Qué está enseñando Jesús?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aparentar y buscar la aprobación de los demás?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buscar a Dios genuinamente?</w:t>
      </w:r>
    </w:p>
    <w:p w:rsidR="00000000" w:rsidDel="00000000" w:rsidP="00000000" w:rsidRDefault="00000000" w:rsidRPr="00000000" w14:paraId="0000000D">
      <w:pPr>
        <w:pStyle w:val="Heading4"/>
        <w:rPr/>
      </w:pPr>
      <w:bookmarkStart w:colFirst="0" w:colLast="0" w:name="_73dfmnhoovan" w:id="3"/>
      <w:bookmarkEnd w:id="3"/>
      <w:r w:rsidDel="00000000" w:rsidR="00000000" w:rsidRPr="00000000">
        <w:rPr>
          <w:rtl w:val="0"/>
        </w:rPr>
        <w:t xml:space="preserve">Colosenses 2:8-3:4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del legalismo y religión externa?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debemos buscar a Dios?</w:t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5p85iy6a4r7r" w:id="4"/>
      <w:bookmarkEnd w:id="4"/>
      <w:r w:rsidDel="00000000" w:rsidR="00000000" w:rsidRPr="00000000">
        <w:rPr>
          <w:rtl w:val="0"/>
        </w:rPr>
        <w:t xml:space="preserve">Aplicación: ¿Qué debemos hacer?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¿Puedes identificar en tu vida cómo intentas aparentar y ganar la aprobación de otros?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puedes hacer para buscar más cercanía verdadera con Dios?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