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79ju64awmze" w:id="0"/>
      <w:bookmarkEnd w:id="0"/>
      <w:r w:rsidDel="00000000" w:rsidR="00000000" w:rsidRPr="00000000">
        <w:rPr>
          <w:rtl w:val="0"/>
        </w:rPr>
        <w:t xml:space="preserve">Las Palabras de Pedro para Nosotros #6 — Terapia para el Cristiano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uqadk5nbnr4n" w:id="1"/>
      <w:bookmarkEnd w:id="1"/>
      <w:r w:rsidDel="00000000" w:rsidR="00000000" w:rsidRPr="00000000">
        <w:rPr>
          <w:rtl w:val="0"/>
        </w:rPr>
        <w:t xml:space="preserve">Salmos 42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creyente y las dificultades?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nuestras emociones 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luchar en momentos de dificultad?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ew8h5jn628qe" w:id="2"/>
      <w:bookmarkEnd w:id="2"/>
      <w:r w:rsidDel="00000000" w:rsidR="00000000" w:rsidRPr="00000000">
        <w:rPr>
          <w:rtl w:val="0"/>
        </w:rPr>
        <w:t xml:space="preserve">Salmos 23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lo que Dios hace en nuestra vida en momentos difíciles?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hjp4zfas4our" w:id="3"/>
      <w:bookmarkEnd w:id="3"/>
      <w:r w:rsidDel="00000000" w:rsidR="00000000" w:rsidRPr="00000000">
        <w:rPr>
          <w:rtl w:val="0"/>
        </w:rPr>
        <w:t xml:space="preserve">Lamentations 3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lo que sentimos en las dificultades?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terapiarnos a nosotros mismos cuando pasamos por dificultades?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b475jkrmjb81" w:id="4"/>
      <w:bookmarkEnd w:id="4"/>
      <w:r w:rsidDel="00000000" w:rsidR="00000000" w:rsidRPr="00000000">
        <w:rPr>
          <w:rtl w:val="0"/>
        </w:rPr>
        <w:t xml:space="preserve">Aplicación: ¿Cómo podemos aplicar lo que leemos a nuestros momentos de dificultad?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