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l6dvxmucqb61" w:id="0"/>
      <w:bookmarkEnd w:id="0"/>
      <w:r w:rsidDel="00000000" w:rsidR="00000000" w:rsidRPr="00000000">
        <w:rPr>
          <w:rtl w:val="0"/>
        </w:rPr>
        <w:t xml:space="preserve">¿Por qué? Las preguntas que nos hacen miserables #4 — ¿Por qué Dios deja que cosas malas pasen?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ayudarnos a tener la perspectiva correcta cuando pasan malas cosas en la vida.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31263pxzpe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57dmsvk89vu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Muchas malas cosas pasan en la vida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malas cosas que has visto en tu vida?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han pasado a otros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han pasado a tí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sentimos cuando nos pasan malas cosas?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pensamos y sentimos con Dios cuando nos pasan malas cosas?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dudas que tenemos en estos momentos?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yssx3hsddr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21b8i5acmh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 pesar de la maldad, Dios es todopoderoso y todo-amor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145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salmo del poder de Dios?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salmo del amor de Dios?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j1enivmlrl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idqr959jzjc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Las cosas malas pasan por nuestra rebeldía contra Dios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3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rebelamos contra Dios?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las consecuencias de su rebeldía?</w:t>
      </w:r>
    </w:p>
    <w:p w:rsidR="00000000" w:rsidDel="00000000" w:rsidP="00000000" w:rsidRDefault="00000000" w:rsidRPr="00000000" w14:paraId="00000015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fue quebrado el mundo por la rebeldía de los primeros seres humanos?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está conectada nuestra rebeldía individual con el dolor y quebranto en el mundo hoy?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8:16-27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 afectada toda la creación por nuestra rebeldía?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nuestra esperanza en medio de este quebranto?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b99i431xt6n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wkttrni7khpn" w:id="8"/>
      <w:bookmarkEnd w:id="8"/>
      <w:r w:rsidDel="00000000" w:rsidR="00000000" w:rsidRPr="00000000">
        <w:rPr>
          <w:rtl w:val="0"/>
        </w:rPr>
        <w:t xml:space="preserve">Aplicación: ¿Qué debemos hacer cuando vemos o experimentamos tragedia?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lomgcpl7wx2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67k4wq4jwg9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Correr a Dios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tragedia es el efecto y consecuencia de la rebeldía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tuya y la de todos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esta razón hay muerte y destrucción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Hay esperanza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acudir a Aquel que es bueno y poderoso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te puede salvar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entregarte a Jesús y decidir seguirle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hijo amado de Dios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Eternamente en las manos de tu Creador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Escaparás de tu rebeldía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wlhqcw4qfub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1zivtx26oe2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Recordar tu esperanza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el dolor y tragedia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Sirva para recordarnos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vemos el dolor y tristeza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Recordar la esperanza que nos espera en la nueva creación de Dios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Pedro 3:13-14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