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jw9zvqo049af" w:id="0"/>
      <w:bookmarkEnd w:id="0"/>
      <w:r w:rsidDel="00000000" w:rsidR="00000000" w:rsidRPr="00000000">
        <w:rPr>
          <w:sz w:val="34"/>
          <w:szCs w:val="34"/>
          <w:rtl w:val="0"/>
        </w:rPr>
        <w:t xml:space="preserve">Gozo y Seguridad #24 </w:t>
        <w:br w:type="textWrapping"/>
        <w:t xml:space="preserve">— Cómo Aferrarse a la Verdad — </w:t>
        <w:br w:type="textWrapping"/>
        <w:t xml:space="preserve">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w808cp18o59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mpft6pm9819v" w:id="2"/>
      <w:bookmarkEnd w:id="2"/>
      <w:r w:rsidDel="00000000" w:rsidR="00000000" w:rsidRPr="00000000">
        <w:rPr>
          <w:sz w:val="26"/>
          <w:szCs w:val="26"/>
          <w:rtl w:val="0"/>
        </w:rPr>
        <w:t xml:space="preserve">1 Juan 4:1-6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¿De dónde vienen las falsas enseñanzas?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su conexión con el mundo espiritual?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podemos reconocer las falsas enseñanzas?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la confianza que el Espíritu Santo nos da frente a los falsos profetas?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3pw7szvpyyz2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158vn6udjjxe" w:id="4"/>
      <w:bookmarkEnd w:id="4"/>
      <w:r w:rsidDel="00000000" w:rsidR="00000000" w:rsidRPr="00000000">
        <w:rPr>
          <w:sz w:val="26"/>
          <w:szCs w:val="26"/>
          <w:rtl w:val="0"/>
        </w:rPr>
        <w:t xml:space="preserve">Judas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pasaje?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algunas de las falsas enseñanzas de nuestro día?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algunas de las señales de un falso maestro?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es peligrosa la falsa enseñanza?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"contender por la fe"?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enfrentamos la mala enseñanza y los falsos maestros?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podemos protegernos del error?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podemos rescatar a otros del error?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2mbsih59rity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wo3lh4r2qqep" w:id="6"/>
      <w:bookmarkEnd w:id="6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xpxflxwesgzl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bv0fp0amy0nx" w:id="8"/>
      <w:bookmarkEnd w:id="8"/>
      <w:r w:rsidDel="00000000" w:rsidR="00000000" w:rsidRPr="00000000">
        <w:rPr>
          <w:sz w:val="22"/>
          <w:szCs w:val="22"/>
          <w:rtl w:val="0"/>
        </w:rPr>
        <w:t xml:space="preserve">Si no has decidido entregarte a Jesús por arrepentirte y bautizarte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Ver la falsa enseñanza y falsos maestros es una invitación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entrar en la verdad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rendirte a Aquel que es el Camino, la Vida y la Verdad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Al rendirte a Jesús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Recibes perdón y el Espíritu Santo</w:t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nbzcbnwhaggo" w:id="9"/>
      <w:bookmarkEnd w:id="9"/>
      <w:r w:rsidDel="00000000" w:rsidR="00000000" w:rsidRPr="00000000">
        <w:rPr>
          <w:sz w:val="22"/>
          <w:szCs w:val="22"/>
          <w:rtl w:val="0"/>
        </w:rPr>
        <w:t xml:space="preserve">Si eres un Cristiano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Ver la falsa enseñanza y falsos maestros es un llamado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aferrarnos a Cristo y a la verdad del Evangelio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Lo que sabemos es la verdad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No la cambies por nada ni nadie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nos aferramos a la verdad del Evangelio de Jesús?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leer la palabra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A diario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Tenemos que saber la verdad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Para reconocer lo falso de la mentira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Comparar todo que escuchamos con la Palabra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 vez de solo aceptarlo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Sin analizarlo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Los sermones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Predicadores que escuchamos en youtube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Libros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Las filosofías de nuestros amigos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Siempre preguntar: ¿Qué dice la biblia?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