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dpcp8tkf394x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Navidad 2016 — Estudio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Hablamos hoy de ser embajadores de Cristo, porque en estos días vamos a pasar mucho tiempo con parientes y amistades. Tendremos muchas oportunidades para reflejar y representar a Jesús a ellos.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hscpo5hycycf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Los seguidores de Cristo son embajadores de Cristo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Lecturas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20:21-22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1:8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5:11-21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Preguntas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hace un embajador?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 un embajador de Cristo?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propósito de los embajadores de Cristo?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¿Quiénes son los embajadores de Cristo?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5mdvtqvx3iwr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Representamos a Cristo con nuestro ejemplo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Lecturas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Filipenses 2:14-15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4:5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Pedro 2:9-16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Preguntas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contradecir nuestro mensaje con el testimonio de nuestra vida?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afirmar el mensaje del Evangelio con nuestras palabras, actitudes y acciones?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lucha más grande que tienes con tu carácter?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ftcs1bfm9ujd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Representamos a Cristo con nuestras palabras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Lecturas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6:18-20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4:6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4:2-4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Preguntas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usamos nuestras oraciones para ayudar con la misión de representar a Cristo?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tenemos que hablar para poder representar bien a Cristo?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mensaje del Evangelio que tenemos que hablar?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compartimos este mensaje?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g1wbufvc641z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Representar bien a Cristo en esta temporada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Con sus parientes y amistades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tomar tu propia decisión de entregarte a Jesús, por arrepentirte y bautizarte?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spacing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cuidar en tu carácter para representar bien a Cristo?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usar tus oraciones para esta misión?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prepararte para poder hablar el Evangelio cuando se presenta la oportunidad?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