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xnmbymsbqkta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8 — Hasta el Fin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86dsw52xy81m" w:id="1"/>
      <w:bookmarkEnd w:id="1"/>
      <w:r w:rsidDel="00000000" w:rsidR="00000000" w:rsidRPr="00000000">
        <w:rPr>
          <w:highlight w:val="white"/>
          <w:rtl w:val="0"/>
        </w:rPr>
        <w:t xml:space="preserve">Nos cuesta perseverar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contar de las luchas que has tenido por perseverar en la vida Cristiana?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tanto perseverar?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dzgnx27ru9tj" w:id="2"/>
      <w:bookmarkEnd w:id="2"/>
      <w:r w:rsidDel="00000000" w:rsidR="00000000" w:rsidRPr="00000000">
        <w:rPr>
          <w:highlight w:val="white"/>
          <w:rtl w:val="0"/>
        </w:rPr>
        <w:t xml:space="preserve">Idea Grande: Todo depende de continuar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1:22-23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tan importante continuar?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perseveramos?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recibimos cuando perseveramos?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perdemos cuando nos alejamos de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axw1zvidmbp5" w:id="3"/>
      <w:bookmarkEnd w:id="3"/>
      <w:r w:rsidDel="00000000" w:rsidR="00000000" w:rsidRPr="00000000">
        <w:rPr>
          <w:highlight w:val="white"/>
          <w:rtl w:val="0"/>
        </w:rPr>
        <w:t xml:space="preserve">David y Salomón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cómo ellos siguieron a Dios por mucho de su vida?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Ahora, vemos cómo terminaron...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13:36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Reyes 11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terminaron David y Salomón?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cómo ellos terminaron su vida y su carrera?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ddl8gecjwyph" w:id="4"/>
      <w:bookmarkEnd w:id="4"/>
      <w:r w:rsidDel="00000000" w:rsidR="00000000" w:rsidRPr="00000000">
        <w:rPr>
          <w:highlight w:val="white"/>
          <w:rtl w:val="0"/>
        </w:rPr>
        <w:t xml:space="preserve">Pablo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Timoteo 4:6-8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terminó Pablo?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su ejemplo y sus palabras?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s3wde4wl8s5g" w:id="5"/>
      <w:bookmarkEnd w:id="5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55ozahph3ai7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1) Empezar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Tienes que empezar para continuar y para terminar bien.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empezamos la vida como hijo de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h8r3pxxvu3pc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2) Continuar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15:58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y por qué perseverar?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Preguntas para ayudarnos a perseverar: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has dejado que debes empezar de nuevo?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qué área de tu vida de fe se te faltan los ánimos?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más te cuesta seguir?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pecado o distracción que tienes en tu vida que podría crecer y hacerte dejar a Dios?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