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3k8s1d1973bk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Cómo estar feliz --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5b9fmnflh4l5" w:colLast="0"/>
      <w:bookmarkEnd w:id="1"/>
      <w:r w:rsidRPr="00000000" w:rsidR="00000000" w:rsidDel="00000000">
        <w:rPr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¿Qué te hace feliz?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¿Qué te haría más feliz?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¿Qué puede arruinar tu felicidad?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" w:colFirst="0" w:name="h.36zk43fhwe0x" w:colLast="0"/>
      <w:bookmarkEnd w:id="2"/>
      <w:r w:rsidRPr="00000000" w:rsidR="00000000" w:rsidDel="00000000">
        <w:rPr>
          <w:highlight w:val="white"/>
          <w:rtl w:val="0"/>
        </w:rPr>
        <w:t xml:space="preserve">Idea: Sólo Dios nos puede estar totalmente felices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" w:colFirst="0" w:name="h.cdvo0jij71il" w:colLast="0"/>
      <w:bookmarkEnd w:id="3"/>
      <w:r w:rsidRPr="00000000" w:rsidR="00000000" w:rsidDel="00000000">
        <w:rPr>
          <w:highlight w:val="white"/>
          <w:rtl w:val="0"/>
        </w:rPr>
        <w:t xml:space="preserve">Habacuc 3:17-19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Qué dice este pasaje de hallar felicidad en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" w:colFirst="0" w:name="h.4hm3ahm60mbe" w:colLast="0"/>
      <w:bookmarkEnd w:id="4"/>
      <w:r w:rsidRPr="00000000" w:rsidR="00000000" w:rsidDel="00000000">
        <w:rPr>
          <w:highlight w:val="white"/>
          <w:rtl w:val="0"/>
        </w:rPr>
        <w:t xml:space="preserve">Salmo 16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Qué dice este pasaje de hallar felicidad en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3qb54lehc2zb" w:colLast="0"/>
      <w:bookmarkEnd w:id="5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highlight w:val="white"/>
          <w:rtl w:val="0"/>
        </w:rPr>
        <w:t xml:space="preserve">Cómo podemos estar felices en Dios cuando todo va bien? Y cuándo todo va mal?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i w:val="1"/>
          <w:highlight w:val="white"/>
          <w:rtl w:val="0"/>
        </w:rPr>
        <w:t xml:space="preserve">Debemos luchar por hallar más felicidad en Él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Por: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- Ser su hijo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- Pasar tiempo con Él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- </w:t>
      </w:r>
      <w:r w:rsidRPr="00000000" w:rsidR="00000000" w:rsidDel="00000000">
        <w:rPr>
          <w:b w:val="1"/>
          <w:highlight w:val="white"/>
          <w:rtl w:val="0"/>
        </w:rPr>
        <w:t xml:space="preserve">Qué puedes hacer tu para buscar más de tu felicidad en Dios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estar feliz Estudio.docx</dc:title>
</cp:coreProperties>
</file>