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Contemplar a Cristo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#12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Jesús es el Libertador Victorioso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5" w:colFirst="0" w:name="h.qehgryxfhois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6" w:colFirst="0" w:name="h.e8ic2vkyrciq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La serie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Cristianismo, hablamos mucho de Jesús, pero principalmente en relación a otros temas (como la salvación, la cruz, el Evangelio, etc) — con el otro tema siendo el tema principal, y Cristo el tema secundario —.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esta serie, contemplaremos a Cristo. Veremos a Jesús. Él será nuestro tema principal. Examinaremos sus diferentes papeles y las diferentes facetas de su caracter.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hacerlo, llegaremos a creer en Él más profundamente, a adorarlo con más gozo y hallar más de la vida abundante que Él trae.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7" w:colFirst="0" w:name="h.v5buy1e0q5wn" w:colLast="0"/>
      <w:bookmarkEnd w:id="7"/>
      <w:r w:rsidRPr="00000000" w:rsidR="00000000" w:rsidDel="00000000">
        <w:rPr>
          <w:sz w:val="36"/>
          <w:highlight w:val="white"/>
          <w:rtl w:val="0"/>
        </w:rPr>
        <w:t xml:space="preserve">Sentimos atrapados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8" w:colFirst="0" w:name="h.bqdwbnhnd89v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la maldad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mundo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nosotros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otros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podemos escapar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que hay una fuerza maligna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puede hacer daño (a través de las circunstancias o de otros)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puede agarrar y llevar a nuestros seres queridos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 podemos controlar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Sentir que algo muy malo va a pasar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9" w:colFirst="0" w:name="h.ypdyzipyj9nt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nuestro pecado que nos amarra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 podemos dejar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podemos escapar de nuestra debilidad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0" w:colFirst="0" w:name="h.xorroxaghc4l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la muerte inevitable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Enfermedad nos recuerda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muerte toca a seres queridos</w:t>
      </w:r>
    </w:p>
    <w:p w:rsidP="00000000" w:rsidRPr="00000000" w:rsidR="00000000" w:rsidDel="00000000" w:rsidRDefault="00000000">
      <w:pPr>
        <w:pStyle w:val="Heading1"/>
        <w:spacing w:lineRule="auto" w:after="160" w:line="384" w:before="300"/>
        <w:contextualSpacing w:val="0"/>
      </w:pPr>
      <w:bookmarkStart w:id="11" w:colFirst="0" w:name="h.pm0ddyu1f1ky" w:colLast="0"/>
      <w:bookmarkEnd w:id="11"/>
      <w:r w:rsidRPr="00000000" w:rsidR="00000000" w:rsidDel="00000000">
        <w:rPr>
          <w:sz w:val="42"/>
          <w:highlight w:val="white"/>
          <w:rtl w:val="0"/>
        </w:rPr>
        <w:t xml:space="preserve">Idea Grande: Jesús es el Libertador Victorioso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2" w:colFirst="0" w:name="h.eb7oqyaaysb2" w:colLast="0"/>
      <w:bookmarkEnd w:id="12"/>
      <w:r w:rsidRPr="00000000" w:rsidR="00000000" w:rsidDel="00000000">
        <w:rPr>
          <w:sz w:val="36"/>
          <w:highlight w:val="white"/>
          <w:rtl w:val="0"/>
        </w:rPr>
        <w:t xml:space="preserve">Se levantó de la muerte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Mateo 28:1-10, Hechos 2:30-32, Hechos 10:39-43, 1 Corintios 15:1-8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3" w:colFirst="0" w:name="h.tcjw2g6ohw9l" w:colLast="0"/>
      <w:bookmarkEnd w:id="13"/>
      <w:r w:rsidRPr="00000000" w:rsidR="00000000" w:rsidDel="00000000">
        <w:rPr>
          <w:sz w:val="36"/>
          <w:highlight w:val="white"/>
          <w:rtl w:val="0"/>
        </w:rPr>
        <w:t xml:space="preserve">Comprueba que es Dios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20:24-29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4" w:colFirst="0" w:name="h.ckivbythjxix" w:colLast="0"/>
      <w:bookmarkEnd w:id="14"/>
      <w:r w:rsidRPr="00000000" w:rsidR="00000000" w:rsidDel="00000000">
        <w:rPr>
          <w:sz w:val="36"/>
          <w:highlight w:val="white"/>
          <w:rtl w:val="0"/>
        </w:rPr>
        <w:t xml:space="preserve">Valida todo que decía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Corintios 15:14-19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Corintios 15:20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5" w:colFirst="0" w:name="h.n80hpa8wvcks" w:colLast="0"/>
      <w:bookmarkEnd w:id="15"/>
      <w:r w:rsidRPr="00000000" w:rsidR="00000000" w:rsidDel="00000000">
        <w:rPr>
          <w:sz w:val="36"/>
          <w:highlight w:val="white"/>
          <w:rtl w:val="0"/>
        </w:rPr>
        <w:t xml:space="preserve">Ganó la victoria absoluta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Corintios 15:54-57, Colosenses 2:15, Hebreos 2:14-15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6" w:colFirst="0" w:name="h.7kljtqn4znax" w:colLast="0"/>
      <w:bookmarkEnd w:id="16"/>
      <w:r w:rsidRPr="00000000" w:rsidR="00000000" w:rsidDel="00000000">
        <w:rPr>
          <w:sz w:val="36"/>
          <w:highlight w:val="white"/>
          <w:rtl w:val="0"/>
        </w:rPr>
        <w:t xml:space="preserve">Nos da su victoria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2 Corintios 2:14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7" w:colFirst="0" w:name="h.l5x9m0qdp3ur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Confianza en nuestra fe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20:27-29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8" w:colFirst="0" w:name="h.pc1e18on672" w:colLast="0"/>
      <w:bookmarkEnd w:id="18"/>
      <w:r w:rsidRPr="00000000" w:rsidR="00000000" w:rsidDel="00000000">
        <w:rPr>
          <w:color w:val="333333"/>
          <w:sz w:val="28"/>
          <w:highlight w:val="white"/>
          <w:rtl w:val="0"/>
        </w:rPr>
        <w:t xml:space="preserve">Poder del Espíritu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Romanos 8:11 Efesios 1:16 y Efesios 1:19-20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9" w:colFirst="0" w:name="h.rqs809wok57t" w:colLast="0"/>
      <w:bookmarkEnd w:id="19"/>
      <w:r w:rsidRPr="00000000" w:rsidR="00000000" w:rsidDel="00000000">
        <w:rPr>
          <w:color w:val="333333"/>
          <w:sz w:val="28"/>
          <w:highlight w:val="white"/>
          <w:rtl w:val="0"/>
        </w:rPr>
        <w:t xml:space="preserve">Victoria sobre fuerzas malignas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0" w:colFirst="0" w:name="h.gxflsha8qkb1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Pecado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Corintios 15:55-57  Romanos 6:1-11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1" w:colFirst="0" w:name="h.eo5nr93shju7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Satanás y demonios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Efesios 6:10-13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2" w:colFirst="0" w:name="h.8bardl32ryj9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muerte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Corintios 15:20-23, 1 Corintios 15:51-54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.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3" w:colFirst="0" w:name="h.qlzmpt3qhgkh" w:colLast="0"/>
      <w:bookmarkEnd w:id="23"/>
      <w:r w:rsidRPr="00000000" w:rsidR="00000000" w:rsidDel="00000000">
        <w:rPr>
          <w:sz w:val="36"/>
          <w:highlight w:val="white"/>
          <w:rtl w:val="0"/>
        </w:rPr>
        <w:t xml:space="preserve">Vivir en el poder de la resurrección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Ahora, la invitación a cada seguidor de Jesús es a vivir en el poder de su resurrección; de vivir una vida marcada por el gran poder de la resurrección, y con la confianza que esta resurrección da.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4" w:colFirst="0" w:name="h.t210oqmodz0p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Tomar decisión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empezar, vivir en el poder de su resurrección empieza por entrar en su muerte y resurrección. Es decir, para recibir el poder de la resurrección de Jesús, uno tiene que tomar la decisión de seguirle por arrepentirse y bautizarse (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Hechos 2:38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). Y cuando toma esta decisión, entra en la resurrección de Jesús — figurativamente y literalmente, porque en este momento Dios hace morir a la vieja persona y en su lugar levanta a la vida un nuevo ser —.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Romanos 6:3-4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5" w:colFirst="0" w:name="h.8afyetdi44oa" w:colLast="0"/>
      <w:bookmarkEnd w:id="25"/>
      <w:r w:rsidRPr="00000000" w:rsidR="00000000" w:rsidDel="00000000">
        <w:rPr>
          <w:color w:val="333333"/>
          <w:sz w:val="28"/>
          <w:highlight w:val="white"/>
          <w:rtl w:val="0"/>
        </w:rPr>
        <w:t xml:space="preserve">Vivir en este poder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Después de tomar esta decisión inicial, vivimos en el poder de la resurrección de Jesús por vivir cada momento de nuestra vida a la luz de la realidad de este evento y del poder que recibimos como resultado. Lo hacemos por vivir en la victoria que Jesús consiguió cuando se levantó de la muerte.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hacemos por vivir llenos del Espíritu que lo resucitó — siguiendo su guía, usando los dones que da y hablando y actuando por su poder y con el valor que da.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hacemos cuando enfrentamos y hacemos morir a nuestra naturaleza pecaminosa — o sea a nuestros pecados —, cuando vivimos como las nuevas personas que somos.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Vivimos en el poder de la resurrección cuando enfrentamos a la muerte sin temor; sabiendo que no es el final de nuestra existencia, sino la puerta que nos llevará a la presencia de Jesús, y que algún día resucitaremos también de la muerte.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vivimos con este poder cuando luchamos diariamente contra nuestro enemigo, Satanás, por resistirlo y por llevar el Evangelio a otros.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es nuestro Libertador Victorioso. ¡Que vivamos en el poder de su resurrección!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6" w:colFirst="0" w:name="h.ycg8x8p5k88a" w:colLast="0"/>
      <w:bookmarkEnd w:id="26"/>
      <w:r w:rsidRPr="00000000" w:rsidR="00000000" w:rsidDel="00000000">
        <w:rPr>
          <w:color w:val="333333"/>
          <w:sz w:val="28"/>
          <w:highlight w:val="white"/>
          <w:rtl w:val="0"/>
        </w:rPr>
        <w:t xml:space="preserve">Próximo paso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necesitas hacer para vivir en el poder de su resurrección?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decisión de seguir a Cristo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al Espíritu, en su poder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un pecado persistente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el temor de la muerte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Enfrentar el Enemigo por compartir esto con otro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7" w:colFirst="0" w:name="h.4k5ozp7q8dc1" w:colLast="0"/>
      <w:bookmarkEnd w:id="27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Recordamos su sacrificio, su muerte.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Pero, adoramos al Cristo vivo.</w:t>
      </w:r>
    </w:p>
    <w:p w:rsidP="00000000" w:rsidRPr="00000000" w:rsidR="00000000" w:rsidDel="00000000" w:rsidRDefault="00000000">
      <w:pPr>
        <w:spacing w:lineRule="auto" w:line="384" w:before="22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agradecemos por la victoria que nos da por su resurrección.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Contemplar 12 ES.docx</dc:title>
</cp:coreProperties>
</file>