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220" w:line="384"/>
        <w:contextualSpacing w:val="0"/>
      </w:pPr>
      <w:bookmarkStart w:id="0" w:colFirst="0" w:name="h.nmszeb51zaue" w:colLast="0"/>
      <w:bookmarkEnd w:id="0"/>
      <w:r w:rsidRPr="00000000" w:rsidR="00000000" w:rsidDel="00000000">
        <w:rPr>
          <w:rtl w:val="0"/>
        </w:rPr>
        <w:t xml:space="preserve">Día del padre 2014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77l8kfmp776b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del domingo: el padre humano debe guiar a sus hijos al Padre verdadero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" w:colFirst="0" w:name="h.iaaw0vvn8apy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Efesios 6:1-4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piensas de esta idea?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viene a la mente?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ayudar a tu esposo (si tienes uno) a cumplir con esta responsabilidad?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bumxrm830qf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Idea de hoy: Dios es el Padre verdadero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4" w:colFirst="0" w:name="h.vlhu38gjdpn6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1 Corintios 8:6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" w:colFirst="0" w:name="h.7hlulttr8zkq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Salmos 68:5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6" w:colFirst="0" w:name="h.xgw16iqthwqb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Gálatas 3:26-27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7" w:colFirst="0" w:name="h.g917jbngkcn5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Romanos 8:28-30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8" w:colFirst="0" w:name="h.82fw6ovwkjl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Isaías 63:7-19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9" w:colFirst="0" w:name="h.nv0nnbfwvfvb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Juan 14:9-11, 26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0" w:colFirst="0" w:name="h.nnt9furgh12h" w:colLast="0"/>
      <w:bookmarkEnd w:id="10"/>
      <w:r w:rsidRPr="00000000" w:rsidR="00000000" w:rsidDel="00000000">
        <w:rPr>
          <w:color w:val="333333"/>
          <w:highlight w:val="white"/>
          <w:rtl w:val="0"/>
        </w:rPr>
        <w:t xml:space="preserve">1 Juan 4:14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1" w:colFirst="0" w:name="h.4so7ld5y161i" w:colLast="0"/>
      <w:bookmarkEnd w:id="11"/>
      <w:r w:rsidRPr="00000000" w:rsidR="00000000" w:rsidDel="00000000">
        <w:rPr>
          <w:color w:val="333333"/>
          <w:highlight w:val="white"/>
          <w:rtl w:val="0"/>
        </w:rPr>
        <w:t xml:space="preserve">1 Tesalonisenses 3:11-13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2" w:colFirst="0" w:name="h.mqa9vse2cbi6" w:colLast="0"/>
      <w:bookmarkEnd w:id="12"/>
      <w:r w:rsidRPr="00000000" w:rsidR="00000000" w:rsidDel="00000000">
        <w:rPr>
          <w:color w:val="333333"/>
          <w:highlight w:val="white"/>
          <w:rtl w:val="0"/>
        </w:rPr>
        <w:t xml:space="preserve">Gálatas 1:3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decir que Dios es el verdadero Padre?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¿Son todos hijos de Dios?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diferencia en ser creación de Dios e hijo de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v0ec1h3rv320" w:colLast="0"/>
      <w:bookmarkEnd w:id="13"/>
      <w:r w:rsidRPr="00000000" w:rsidR="00000000" w:rsidDel="00000000">
        <w:rPr>
          <w:color w:val="333333"/>
          <w:highlight w:val="white"/>
          <w:rtl w:val="0"/>
        </w:rPr>
        <w:t xml:space="preserve">Aplicación: ¿Cómo puedes acercarte más al Padre?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Aceptándolo como tu Padre, llegando a ser su hijo (Hechos 2:38)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Pasando más tiempo con Él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Padre 2014 Estudio.docx</dc:title>
</cp:coreProperties>
</file>