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u9zyjo7u741b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Domingo de resurrección 2015</w:t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zdw17mxk911d" w:id="1"/>
      <w:bookmarkEnd w:id="1"/>
      <w:r w:rsidDel="00000000" w:rsidR="00000000" w:rsidRPr="00000000">
        <w:rPr>
          <w:highlight w:val="white"/>
          <w:rtl w:val="0"/>
        </w:rPr>
        <w:t xml:space="preserve">Nos hace falta la esperanza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¿Cómo se manifiesta en tu vida la falta de esperanza?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Preocupación por el futuro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Inseguridad y necesidad de aprobación de otros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Temor, miedo o pánico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Amontonar posesiones para ti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Manipular y forzar a la gente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wc8ng337nbix" w:id="2"/>
      <w:bookmarkEnd w:id="2"/>
      <w:r w:rsidDel="00000000" w:rsidR="00000000" w:rsidRPr="00000000">
        <w:rPr>
          <w:highlight w:val="white"/>
          <w:rtl w:val="0"/>
        </w:rPr>
        <w:t xml:space="preserve">Los más positivos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Los que creemos en Jesús, debemos ser las personas más positivas y felices del mundo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Porque la resurrección de Jesús nos da esperanza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piensas de esta idea?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¿Hay momentos que es la realidad de tu vida?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¿Hay momentos que no es la realidad de tu vida?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fwph45v1rk8c" w:id="3"/>
      <w:bookmarkEnd w:id="3"/>
      <w:r w:rsidDel="00000000" w:rsidR="00000000" w:rsidRPr="00000000">
        <w:rPr>
          <w:highlight w:val="white"/>
          <w:rtl w:val="0"/>
        </w:rPr>
        <w:t xml:space="preserve">Idea: La resurrección nos da esperanza verdadera, completa y segura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 Corintios 15:3-8 y 12-22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describe la esperanza que la resurrección da?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 Corintios 15:35-54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describe el cuerpo que tendremos en la resurrección?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 es la esperanza que hallamos en esta descripción?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 Corintios 15:55-57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describe la victoria absoluta que Jesús ganó en su muerte y resurrección?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nos da esperanza esta realidad?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 Corintios 15:58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debemos vivir si tenemos esta esperanza?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mczgvce0gpzm" w:id="4"/>
      <w:bookmarkEnd w:id="4"/>
      <w:r w:rsidDel="00000000" w:rsidR="00000000" w:rsidRPr="00000000">
        <w:rPr>
          <w:highlight w:val="white"/>
          <w:rtl w:val="0"/>
        </w:rPr>
        <w:t xml:space="preserve">Aplicación: Vivir con la esperanza de la resurrección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¿Qué necesitas hacer para vivir tu vida con más esperanza de la resurrección?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Entrar en esta esperanza por tomar tu decisión de seguir a Jesús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Por entregarte a Él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Y aceptarlo como tu Señor y Salvador,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Buscar a Dios en oración, lectura y ayuno con la seguridad que la resurrección te da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Luchar contra algún pecado persistente como vencedor con el poder de la resurrección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Entregarte a algún trabajo en el Reino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Cambiar como piensas en tu muerte y enfermedad por la esperanza de vida que tienes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