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33mmei3ppgk2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Galatas 15 Estudio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1" w:colFirst="0" w:name="h.v89zfqx6oobj" w:colLast="0"/>
      <w:bookmarkEnd w:id="1"/>
      <w:r w:rsidRPr="00000000" w:rsidR="00000000" w:rsidDel="00000000">
        <w:rPr>
          <w:highlight w:val="white"/>
          <w:rtl w:val="0"/>
        </w:rPr>
        <w:t xml:space="preserve">Resistir la esclavitud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Cristo, eres libre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Esclavos persiguen a los libres para llevarlos a la esclavitud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Los debes resistir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" w:colFirst="0" w:name="h.8ca79ya6jryk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Gálatas 4:21-31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ii7r2fcpxja6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Hechos 15:1-35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ph7whehvoufr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Preguntas de aplicación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¿Cuándo has experimentado esto?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formas toma este regreso a la esclavitud?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resistir?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¿Que puedes hacer?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¿Si eres Cristiano?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¿Si todavía no eres Cristiano?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15 Estudio.docx</dc:title>
</cp:coreProperties>
</file>