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El Centro de Todo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5" w:colFirst="0" w:name="h.p579whguoss2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cnoiuj4nwc9b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carta a los Gálatas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carta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 Apóstol Pablo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unos grupos — o congregaciones — de seguidores de Jesús que él había empezado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Galacia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(Antioquía de Pisidia, Iconio(Iconium), Listra y Derbe)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7" w:colFirst="0" w:name="h.8x5bj4f6l0bf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Tema: Cómo ser bueno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8" w:colFirst="0" w:name="h.pudixpiers20" w:colLast="0"/>
      <w:bookmarkEnd w:id="8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9" w:colFirst="0" w:name="h.u25sajo3ci76" w:colLast="0"/>
      <w:bookmarkEnd w:id="9"/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queremos ser buenos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0" w:colFirst="0" w:name="h.uat92s96x3mu" w:colLast="0"/>
      <w:bookmarkEnd w:id="10"/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 y contesta la pregunta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tcfcx52iz8qt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Excelente jornada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ayudará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Creceremos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Conoceremos mucho mejor a Jesús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Podremos acercarnos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3ns74uydfipj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 incomodará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incomodará porque ataca nuestra forma instinctual de sentir que somos buenos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Y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confortará porque te dará una nueva y mucho mejor forma de saber que eres bueno en los ojos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3" w:colFirst="0" w:name="h.u5im8ep3qw3w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Texto: Gálatas 1:3-5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x0e1wyshodga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Queremos el favor de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Queremos paz y gozo y amor y el favor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5" w:colFirst="0" w:name="h.583mvpn2lkk3" w:colLast="0"/>
      <w:bookmarkEnd w:id="15"/>
      <w:r w:rsidRPr="00000000" w:rsidR="00000000" w:rsidDel="00000000">
        <w:rPr>
          <w:color w:val="333333"/>
          <w:sz w:val="22"/>
          <w:highlight w:val="white"/>
          <w:rtl w:val="0"/>
        </w:rPr>
        <w:t xml:space="preserve">Pero... No lo merecemos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Rebelamos contra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Constantemente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gran ironía del universo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hizo en su imagen, para reflejar gloria por reflejar su ser, y dijo cómo hacerlo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continuamente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resistimos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queremos ser nuestro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propio dios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reflejar nuestra propia gloria, hacemos lo que deseamos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Dice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amar a tu prójimo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los otros portadores de su imagen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mentimos, chismeamos, robamos, minimizamos, envidiamos, lastimamos, ignoramos -- y los dañamos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Dice que las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relaciones íntimas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son para unir un hombre y una mujer casada, quienes Él ya unido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las usamos recreacionalmente, con otros al azar, sin el compromiso del matrimonio, solos con una pantalla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lastimamos a nosotros y otros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Dice 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las cosas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en esta vida son para disfrutar y señalan su bondad y provisión, nos deben llevar a Él en agradecimiento y reconociendo que Él es Fuente de toda satisfacción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buscamos nuestra satisfacción en las cosas, siempre buscamos más, nunca estamos contentos, consumimos en exceso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llevan a enfocarnos en ellas y en nosotros mismos, y a la glotonía, la borrachera, las drogas, la pereza, las compras innecesarias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toda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panorama de emociones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porque Él las tiene en su forma perfecta y correcta, y nos dice que las usemos cómo Él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nos dejamos ser dominados y agobiados por nuestras emociones, y dejamos que lo que no es las produzca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vivimos controlados por nuestras emociones, arruinandonos la vida y a los demás, en vez de usarlas para reflejar cómo es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Somos malos, rebeldes, ingratos, necios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Merecemos su ira -- por la eternidad --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6ayh8h60b29z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obstante... Él da gracia y paz a sus hijos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3 Gracia y paz a ustedes de parte de Dios nuestro Padre y del Señor Jesucristo,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gracia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Favor no merecido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Perdón de nuestra rebeldía, el favor de Dios, adopción en su familia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paz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vida, por adentro, al enfrentar la muerte, podemos estar felices en Dios, y someternos a Él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Dios y Jesús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7" w:colFirst="0" w:name="h.x0t6zctabj0e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Y... Este es el Evangelio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Evangelio es la buenas nuevas de paz con Dios por medio de Jesús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 recibir lo que no merecemos de Dios, por medio de Jesús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medio de esto dialogo entra el Evangelio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 de Dios y nuestras historias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evangelio es la base de todo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8" w:colFirst="0" w:name="h.2wkejjsajnfh" w:colLast="0"/>
      <w:bookmarkEnd w:id="18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 cuidado... Para todos, y no para todos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esto ha de ser para todos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 para todos — Dios ofrece esta gracia y paz, esta salvación, a todos —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para todos — sólo los que han aceptado esta salvación lo reciben —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escribió a todo los habitantes de Galacia, sino a los seguidores de Jesús que vivían allí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aceptas por arrepentir (reconocer su rebeldía, decidir someter tu vida a Jesús — que Él será tu Señor y Salvador —), y por bautizarte (sellar la decisión con todo tu cuerpo)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decisión que tienes que tomar conscientemente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sólo los que la han tomado reciben la gracia y paz de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todos los que la toman reciben toda la gracia y paz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bf4b4tc1lzv7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Pero.. Perdemos el enfoque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desenfocamos muy facilmente del Evangelio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Entramos por el Evangelio, y pronto lo dejamos allí en la puerta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Buscamos respuestas en cualquier otro lugar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sentimos tan conectados con Dios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perdemos de la vista nuestra fuente de paz y gracia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0" w:colFirst="0" w:name="h.k4c4ftfx1lyi" w:colLast="0"/>
      <w:bookmarkEnd w:id="20"/>
      <w:r w:rsidRPr="00000000" w:rsidR="00000000" w:rsidDel="00000000">
        <w:rPr>
          <w:sz w:val="36"/>
          <w:highlight w:val="white"/>
          <w:rtl w:val="0"/>
        </w:rPr>
        <w:t xml:space="preserve">Idea Grande: El Evangelio es el centro de todo y la respuesta a todo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primordial porque Pablo siempre empieza con el Evangelio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empieza esta carta por levantar el Evangelio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 su atención al Evangelio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solución de todo, porque ellos tenían grandes problemas, y él empieza con el Evangelio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solución a sentir lo que sabemos que tenemos en Dios es enfocándonos en 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Vamos a enfocarnos en el Evangelio hoy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sqon4r6tsst6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Pero... Sentimos que lo tenemos que ganar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vamos a tener paz y gracia de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tiene que ser por nuestra obra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bloquea de venir a Dios, porque nunca somos suficientemente buenos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llena de orgullo cuando alcanzamos algo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5jnu3z8s1g9p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En realidad... Es la obra de Dios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Dios -- en Cristo -- hace la obra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4 que El mismo se dio por nuestros pecados para librarnos (rescatarnos) de este presente siglo malo, conforme a la voluntad de nuestro Dios y Padre,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 Pablo, apóstol, no de parte de hombres ni mediante hombre alguno, sino por medio de Jesucristo y de Dios el Padre que Lo resucitó de entre los muertos,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muerte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rescata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la maldad -- la nuestra personal y del mundo en general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resurrección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Dándonos esperanza y la promesa de victoria segura -- presente y futura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soberano, Él decide hacerlo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682njkypqxq4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Pero...tomamos el crédito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Aun así, cuando Dios nos salva, tomamos el credito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nuestra salvación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por la de 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5 a quien sea la gloria por los siglos de los siglos. Amén.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recibe la gloria en nuestra salvación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obrar a través de nosotros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obrar en nosotros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4" w:colFirst="0" w:name="h.qz7aj1zhmsk9" w:colLast="0"/>
      <w:bookmarkEnd w:id="24"/>
      <w:r w:rsidRPr="00000000" w:rsidR="00000000" w:rsidDel="00000000">
        <w:rPr>
          <w:sz w:val="36"/>
          <w:highlight w:val="white"/>
          <w:rtl w:val="0"/>
        </w:rPr>
        <w:t xml:space="preserve">Aplicación: Mantener el Evangelio en el centro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nuestra vida religiosa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nuestro enfoque en la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lxfe3yws50u1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Pero.. Cómo hacemos esto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mantenemos el Evangelio en el centro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la decisión de entrar en el Evangelio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decidir seguir a Jesús por arrepentirte y bautizarte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poner nuestra esperanza en la promesas de Dios en el Evangelio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estamos tristes o preocupados o inquietos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hablar siempre del Evangelio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nuestras conversaciones, hablar de lo que hemos recibido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ayudar a otros a entrar en el Evangelio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cultivar amistades, pedir estudios, orar por ellos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6" w:colFirst="0" w:name="h.55zbfwa7qsjn" w:colLast="0"/>
      <w:bookmarkEnd w:id="26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necesitamos hacer para poner el Evangelio en el centro de tu enfoque?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7" w:colFirst="0" w:name="h.r3x410h7pd4u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Nos volvemos a enfocar en el Evangelio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En la comunión, recordamos el Evangelio; lo volvemos a poner en el centro, por recordar la vida, muerte y resurreccion de Jesús.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2.docx</dc:title>
</cp:coreProperties>
</file>