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xasb5o1ieer4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#12 — The Rejected, Chosen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qlkn5jfbit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ay2b6hnori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 chooses the rejected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1cmatsgkpw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8xzjgvd7qp2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Others judge us and reject us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How, when and according to what criteria are we judged by others?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feel when others reject us?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1ip4qmv5p7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qf7ti54t3lm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Jesus was judged and rejected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Reading: Isaiah 53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was Jesus rejected?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his rejection and suffering achieve?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bxtmtfvclb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3vw3tbpenud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Jesus was rejected to make us acceptable by God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Reading: 1 Corinthians 1:26-31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choose us?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does God chooses the rejected?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c9q9lkqiyfq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 What should we do?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wru3f7vgad7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Receive Him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Him choose you and love you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not worthy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why a lot of times we don’t accept Him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what you have done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Because you have problems today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doesn’t matter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does chose you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will receive you, transform you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will forgive you, and make you to His perfection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worthy, acceptable and loved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Him choose you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be baptized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chjv343olu4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Be Thankful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Live overwhelmed with amazement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Can’t believe that He chose me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Accepted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Loved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Think about how you were before He saved you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Remember the evil that was in you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Remember how unworthy you were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Remember how He saved you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incredible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 day during this week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Say at the start of your day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“He chose me, He loved me. I don’t deserve it. Thank you Christ”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Live surrendering to Him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deserved all of my life now, I belong to Him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dreams, desires, plans, belong to Him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