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pavfta3mfyw" w:id="0"/>
      <w:bookmarkEnd w:id="0"/>
      <w:r w:rsidDel="00000000" w:rsidR="00000000" w:rsidRPr="00000000">
        <w:rPr>
          <w:rtl w:val="0"/>
        </w:rPr>
        <w:t xml:space="preserve">La Historias en la Historia #63 — La responsabilidad de hablar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bm5bkxch1p6l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Los hijos de Dios son sus mensajeros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1:8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está diciendo Jesús en este verso?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1:16-17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nuestro mensaje?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el Evangelio?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u2hn3pfdpudl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El mensajero de Dios tiene la responsabilidad de hablar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Ezequiel 33:1-20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difícil decir algo a un hermano cuando lo ves pecar?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difícil decir algo a alguien que no es Cristiano (pedirle un estudio, explicarle el Evangelio, etc)?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hacemos en vez de hablar con la persona?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no hablamos?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responsabilidad que tenemos cuando vemos a alguien que va en un mal camino?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es nuestra responsabilidad hablar?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somos responsables si no hablamos?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¿Es justo?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sientes cuando hablas?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mzhviwfg6tr0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Una invitación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tener paz con Dios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Cruzar de la muerte a la vida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puedes entrar en Jesús y ser hijo de Dios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entregarte a Jesús y decidir seguirle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Cristiano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hablar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Dios te deja ver a alguien en un mal camino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¿Hay alguien en tu vida con quien necesitas hablar (Cristiano o no-Cristiano)?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