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d582bvw62jp6" w:id="0"/>
      <w:bookmarkEnd w:id="0"/>
      <w:r w:rsidDel="00000000" w:rsidR="00000000" w:rsidRPr="00000000">
        <w:rPr>
          <w:rtl w:val="0"/>
        </w:rPr>
        <w:t xml:space="preserve">La Historias en la Historia #73 — ¡Dios está obrando!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inspirarnos a entregarnos completamente a trabajar en el Reino de Jesús a pesar del desánimo que acompaña este trabajo.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untn6cph1hk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Dios nos da un gran trabajo que hacer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Hageo 1:4, 7-8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el trabajo que Dios les había dado a ellos?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 y Efesios 4:11-13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trabajo que Dios ha dado a sus hijos hoy día?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c9bs3hmm0sb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Nos desanimamos cuando trabajamos con Dios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Hageo 2:1-3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 desanimaron ellos en su trabajo con Dios?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razones que sentimos desanimados en nuestro trabajo con Dios (estudios, discipulados, ministerios)?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desánimos que has experimentado en tu trabajo con Jesús?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 afectado nuestro trabajo con Dios cuando sentimos este desánimo?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cifmvpfr7gg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Dios nos motiva e inspira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Hageo 2:4-8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las diferentes razones que Dios les dio para motivar e inspirarlos?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este texto?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28:20, Juan 16:7-15, Efesios 3:20-21, Mateo 16:18, 1 Corintios 15:58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diferentes razones que Dios nos da para motivar e inspirarnos a trabajar con Él?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xpvio5bhjy7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Un ejemplo de cómo se ve cuando los hijos de Dios se entreguen a su Reino a pesar de los desánimos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4:18-31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las razones por estar desanimados?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reaccionaron al desánimo?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creían que les hizo reaccionar así?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obró Dios a través de su fe?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w9m7o35cu2a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¿Es tiempo de que entres en el Reino de Jesús?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¿Cómo puedes luchar contra el desánimo que encuentras en tu trabajo con Jesús?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