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xugrcudxoj09" w:id="0"/>
      <w:bookmarkEnd w:id="0"/>
      <w:r w:rsidDel="00000000" w:rsidR="00000000" w:rsidRPr="00000000">
        <w:rPr>
          <w:highlight w:val="white"/>
          <w:rtl w:val="0"/>
        </w:rPr>
        <w:t xml:space="preserve">Mateo 28 Estudio -- Sal y Luz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te5atxtgvu2d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los seguidores de Jesús deben cambiar su mundo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Por vivir como sal y luz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9qk20894ayn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Mateo 5:13-16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v95d4dowwttl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1 Pedro 2:9-25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ku0rzo3bv5i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Colosenses 4:5-6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pg4hlu9ct8x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Efesios 6:18-20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qxswpqfnowc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Pensemos en como vivir como sal y luz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La sal cambia para bien – mejora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formas que los seguidores de Jesus deben cambiar a otros para bien con el poder de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La luz ilumina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formas que los seguidores de Jesus deben iluminar a otros con la luz de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razones que nos previenen a traer el poder y la luz de Dios a la vida de otras personas?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recibe gloria Dios cuando nos portamos como sal y luz?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7uuivwr4h4i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puedes hacer para traer más de la luz y poder de Dios a otras en tu vida?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