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0" w:colFirst="0" w:name="h.2tgfei88fs19" w:colLast="0"/>
      <w:bookmarkEnd w:id="0"/>
      <w:r w:rsidRPr="00000000" w:rsidR="00000000" w:rsidDel="00000000">
        <w:rPr>
          <w:highlight w:val="white"/>
          <w:rtl w:val="0"/>
        </w:rPr>
        <w:t xml:space="preserve">Mateo 2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bq86b6g5l7q8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Idea La respuesta es sí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Debemos decidir De Antemano Que Le Diremos Sí A Todo Lo Que Dios Nos Diga Y Pida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29odordk6tyz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El ejemplo de Abraham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Génesis 11:27-12:9 y Génesis 22:1-24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Hebreos 11:8-19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Qué hizo Abraham cuando escuchó a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Por qué piensas que fue difícil para el obedecer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Qué pasó porque obedeció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j4u10aydqs2x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Nosotros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Cuales son algunas de las razones que nos cuesta obedecer a Dios cuando nos habla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Pueden Dar ejemplos de cosas difíciles que Dios ha pedido de ustedes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Cómo podemos obedecer mejor y mas rapidamente cuando nos habla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sdfrsoefbnvj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Que es algo que Dios ha pedido de ti que todavía no has hecho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Que podría pasar si obedecieras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Que te detiene de hacerlo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Qué vas a hacer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2 Estudio.docx</dc:title>
</cp:coreProperties>
</file>