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jdejyl5t75mu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30 Estudio — "Cómo tratar a la gente que nos cae mal"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yn695cndh19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¿Cómo tratamos a los demás?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— en tu carne — tratas (o te gustaría tratar) a las personas que te causan problemas, te caen mal o te molestan?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nivp3oxxvgw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Idea grande: Dios quiere que estemos en paz con Los demás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jnq66yaqtlh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Mateo 5:21-26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dice Jesús que debemos tratar a los demás?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o cuándo es difícil tratar a otros así?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3egc62xyj5p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Hebreos 12:14-15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dice que debemos tratar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el peligro de la amargura?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¿Has visto esto en tu vida?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relación entre la gracia de Dios y la amargura?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¿Contra quién tienes amargura?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podrías hacer para arrepentirte y dejarla?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r8rtvro5ldm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Colosenses 3:5-15 y Efesios 4:22-32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dice que debemos tratar a otros?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llamó la atención?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motivación que da por vivir así?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nuestra salvación y ser nuevos con vivir así?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ves en esta lista que es una lucha para ti?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podrías hacer para arrepentirte y luchar contra este pecado?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bedjtp2zcdn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Romanos 12:9-21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dice que debemos tratar a otros?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llamó la atención?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Según Jesús, ¿Cuánto depende de nosotros el estar en paz con otros?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en este pasaje que necesitas cambiar?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bharoopdvc7f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Aplicación: ¿Qué necesitas hacer para buscar la reconciliación con Dios o con otras personas?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