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bb23tmv8ky69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36 "Mírame"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3zuayz587v3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La intención determina el galardón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Nuestra razón por practicar actos de justicia (o devoción) determina nuestro galardón de Dios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El único valor que los actos de devoción piadosa tienen es el acercarnos a Dios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hiin6sn7rsn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Lectura: Mateo 6:1, Mateo 6:2-4, Mateo 6:5-6, Mateo 6:16-18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esta enseñanza?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¿Has visto esto en tu vida?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es tan malo? ¿Por qué crees que Jesús lo ataca tan fuertemente?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hc3uurfsdi2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Ejemplo de 2 oraciones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is4nsjt7f1o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Lectura: Lucas 18:9-14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este ejemplo con la enseñanza de Mateo 6?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el orgullo con practicar nuestra piedad así?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queremos levantarnos? ¿Por qué sentimos la necesidad de bajar a otros?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¿Cuándo somos como el fariseo en esta historia?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o24ga1rdw6m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puedes practicar la piedad más para Dios y menos para otros?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