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t0nsej5ks4lx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49 El Mejor Padre -- El Estudio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160" w:line="384.00000000000006" w:lineRule="auto"/>
        <w:ind w:left="720" w:hanging="360"/>
        <w:contextualSpacing w:val="1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vemos a Dios como tirano?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160" w:line="384.00000000000006" w:lineRule="auto"/>
        <w:ind w:left="720" w:hanging="360"/>
        <w:contextualSpacing w:val="1"/>
        <w:rPr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tratamos a Dios cuando lo vemos como Santa Claus?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2f18ane3t3v7" w:id="1"/>
      <w:bookmarkEnd w:id="1"/>
      <w:r w:rsidDel="00000000" w:rsidR="00000000" w:rsidRPr="00000000">
        <w:rPr>
          <w:highlight w:val="white"/>
          <w:rtl w:val="0"/>
        </w:rPr>
        <w:t xml:space="preserve">Idea Grande: Dios es el mejor Padre, quien escucha y contesta a sus hijos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zguz2it9d7ec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Mateo 7:7-11 y Lucas 11:1-13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podemos pensar en Dios como el mejor Padre que siempre escucha y responde a sus hijos?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dib29z0bu66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Efesios 6:18-20, Santiago 5:13-20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debemos pedir de nuestro Padre?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7epwuymlv5si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Mateo 26:39, 42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¿Con qué actitud debemos pedir de nuestro Padre?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54ut8i144y95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2 Corintios 12:7-9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maneras en que nuestro Padre responde a nuestras peticiones?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ghynolyyf7ik" w:id="6"/>
      <w:bookmarkEnd w:id="6"/>
      <w:r w:rsidDel="00000000" w:rsidR="00000000" w:rsidRPr="00000000">
        <w:rPr>
          <w:rtl w:val="0"/>
        </w:rPr>
        <w:t xml:space="preserve">Aplicación: Pedir de Dios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Pedir adopción y salvación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Llevar todas tus peticiones a tu Padre en oración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pedir más y pedir mejor de tu Padre?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