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smurv4iig24u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Vision Junio 2014 -- El Estudio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" w:colFirst="0" w:name="h.6poq6p37bs7n" w:colLast="0"/>
      <w:bookmarkEnd w:id="1"/>
      <w:r w:rsidRPr="00000000" w:rsidR="00000000" w:rsidDel="00000000">
        <w:rPr>
          <w:highlight w:val="white"/>
          <w:rtl w:val="0"/>
        </w:rPr>
        <w:t xml:space="preserve">Idea Grande: Ser un seguidor de Jesús es vivir enfocado en los que están lejos del Padre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Vamos a ver a 3 historias que cuenta Jesús -- todas demuestran el corazón del Padre para los que están lejos de Él -- y también nos llaman a imitar a nuestro Padre y vivir enfocados en los que se encuentran lejos de Él.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" w:colFirst="0" w:name="h.8kzc7tj1tphf" w:colLast="0"/>
      <w:bookmarkEnd w:id="2"/>
      <w:r w:rsidRPr="00000000" w:rsidR="00000000" w:rsidDel="00000000">
        <w:rPr>
          <w:highlight w:val="white"/>
          <w:rtl w:val="0"/>
        </w:rPr>
        <w:t xml:space="preserve">Lucas 15:1-2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se ve el enfoque de Jesús en los que estaban lejos de su Padre?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reaccionaron así los religiosos?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eran los dos grupos en la audiencia que eschucharon las siguientes historias?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" w:colFirst="0" w:name="h.z9nvmc9hsaot" w:colLast="0"/>
      <w:bookmarkEnd w:id="3"/>
      <w:r w:rsidRPr="00000000" w:rsidR="00000000" w:rsidDel="00000000">
        <w:rPr>
          <w:highlight w:val="white"/>
          <w:rtl w:val="0"/>
        </w:rPr>
        <w:t xml:space="preserve">Lucas 15:3-7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representa el pastor de las ovejas? ¿Las 99 ovejas? ¿La oveja perdida?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revela del corazón del Padre para los que están lejos de Él?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demuestra de cómo Dios busca a los que están lejos?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enseña de cómo nosotros debemos imitar a Dios?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4" w:colFirst="0" w:name="h.n5folc6h99wt" w:colLast="0"/>
      <w:bookmarkEnd w:id="4"/>
      <w:r w:rsidRPr="00000000" w:rsidR="00000000" w:rsidDel="00000000">
        <w:rPr>
          <w:highlight w:val="white"/>
          <w:rtl w:val="0"/>
        </w:rPr>
        <w:t xml:space="preserve">Lucas 15:8-10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representa la mujer? ¿Las 10 monedas? ¿La moneda perdida?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revela del corazón del Padre para los que están lejos de Él?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demuestra de cómo Dios busca a los que están lejos?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enseña de cómo nosotros debemos imitar a Dios?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5" w:colFirst="0" w:name="h.t2e65qosvu7j" w:colLast="0"/>
      <w:bookmarkEnd w:id="5"/>
      <w:r w:rsidRPr="00000000" w:rsidR="00000000" w:rsidDel="00000000">
        <w:rPr>
          <w:highlight w:val="white"/>
          <w:rtl w:val="0"/>
        </w:rPr>
        <w:t xml:space="preserve">Lucas 15:11-32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representa el padre? ¿El hijo mayor? ¿El hijo prodigo?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revela del corazón del Padre para los que están lejos de Él?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demuestra de cómo Dios busca a los que están lejos?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nosotros mismos por ver al hijo pródigo?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nosotros mismos por ver al hijo mayor?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enseña de cómo nosotros debemos imitar a Dios?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6" w:colFirst="0" w:name="h.m4suuwhxufjk" w:colLast="0"/>
      <w:bookmarkEnd w:id="6"/>
      <w:r w:rsidRPr="00000000" w:rsidR="00000000" w:rsidDel="00000000">
        <w:rPr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jch4irmbswmt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Antes de tomar la decisión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Acercarte al Padre, dejar que te encuentre, reciba su gracia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Decidir entregarte a Él, por arrepentirte y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w8p2kzty4jzd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Después de tomar la decisión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c0215mn0nct9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Enfocarte en personas lejos del Padre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Tiempo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Enseñar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Decisión (pedir y guiar hacia)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Guiar después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3ncyu522bex8" w:colLast="0"/>
      <w:bookmarkEnd w:id="10"/>
      <w:r w:rsidRPr="00000000" w:rsidR="00000000" w:rsidDel="00000000">
        <w:rPr>
          <w:color w:val="333333"/>
          <w:highlight w:val="white"/>
          <w:rtl w:val="0"/>
        </w:rPr>
        <w:t xml:space="preserve">Preguntas específicas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yekkdqu88pwl" w:colLast="0"/>
      <w:bookmarkEnd w:id="11"/>
      <w:r w:rsidRPr="00000000" w:rsidR="00000000" w:rsidDel="00000000">
        <w:rPr>
          <w:color w:val="333333"/>
          <w:highlight w:val="white"/>
          <w:rtl w:val="0"/>
        </w:rPr>
        <w:t xml:space="preserve">Piensan en los alrededor de ti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¿Quiénes son las personas lejos de Dios en tu vida?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quiénes estás invertiendo?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¿Eres amigo de pecadores -- personas de afuera -- gente lejos de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te interactuas con ellos?; ¿Cómo te llevas con ellos?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pasar más tiempo con gente de afuera?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quiénes debes estar invertiendo tu vida (tiempo, amistad)?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debes pedir estudiar?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debes preguntar por su decisión?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Junio 2014 Estudio.docx</dc:title>
</cp:coreProperties>
</file>